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שמואל בר יוסף</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955DA4" w:rsidP="00955DA4">
                <w:pPr>
                  <w:bidi w:val="0"/>
                  <w:jc w:val="right"/>
                  <w:rPr>
                    <w:rFonts w:ascii="Arial" w:hAnsi="Arial"/>
                    <w:b/>
                    <w:bCs/>
                    <w:noProof w:val="0"/>
                    <w:sz w:val="26"/>
                    <w:szCs w:val="26"/>
                    <w:rtl/>
                  </w:rPr>
                </w:pPr>
                <w:r>
                  <w:rPr>
                    <w:rFonts w:ascii="Arial" w:hAnsi="Arial" w:hint="cs"/>
                    <w:b/>
                    <w:bCs/>
                    <w:noProof w:val="0"/>
                    <w:sz w:val="26"/>
                    <w:szCs w:val="26"/>
                    <w:rtl/>
                  </w:rPr>
                  <w:t>תוב</w:t>
                </w:r>
                <w:r w:rsidR="00E013F0">
                  <w:rPr>
                    <w:rFonts w:ascii="Arial" w:hAnsi="Arial" w:hint="cs"/>
                    <w:b/>
                    <w:bCs/>
                    <w:noProof w:val="0"/>
                    <w:sz w:val="26"/>
                    <w:szCs w:val="26"/>
                    <w:rtl/>
                  </w:rPr>
                  <w:t>עת</w:t>
                </w:r>
              </w:p>
            </w:tc>
          </w:sdtContent>
        </w:sdt>
        <w:tc>
          <w:tcPr>
            <w:tcW w:w="5571" w:type="dxa"/>
          </w:tcPr>
          <w:p w:rsidR="002914D6" w:rsidRDefault="00601F56" w:rsidP="00601F56">
            <w:pPr>
              <w:rPr>
                <w:b/>
                <w:bCs/>
                <w:noProof w:val="0"/>
                <w:sz w:val="26"/>
                <w:szCs w:val="26"/>
                <w:rtl/>
              </w:rPr>
            </w:pPr>
            <w:r>
              <w:rPr>
                <w:rFonts w:hint="cs"/>
                <w:b/>
                <w:bCs/>
                <w:noProof w:val="0"/>
                <w:sz w:val="26"/>
                <w:szCs w:val="26"/>
                <w:rtl/>
              </w:rPr>
              <w:t xml:space="preserve">א.א </w:t>
            </w:r>
            <w:sdt>
              <w:sdtPr>
                <w:rPr>
                  <w:rFonts w:hint="cs"/>
                  <w:b/>
                  <w:bCs/>
                  <w:noProof w:val="0"/>
                  <w:sz w:val="26"/>
                  <w:szCs w:val="26"/>
                  <w:rtl/>
                </w:rPr>
                <w:alias w:val="2316"/>
                <w:tag w:val="2316"/>
                <w:id w:val="1507024034"/>
                <w:showingPlcHdr/>
                <w:text w:multiLine="1"/>
              </w:sdtPr>
              <w:sdtEndPr/>
              <w:sdtContent>
                <w:r>
                  <w:rPr>
                    <w:b/>
                    <w:bCs/>
                    <w:noProof w:val="0"/>
                    <w:sz w:val="26"/>
                    <w:szCs w:val="26"/>
                    <w:rtl/>
                  </w:rPr>
                  <w:t xml:space="preserve">     </w:t>
                </w:r>
              </w:sdtContent>
            </w:sdt>
          </w:p>
          <w:p w:rsidR="00955DA4" w:rsidRPr="00955DA4" w:rsidRDefault="00646E12" w:rsidP="00955DA4">
            <w:pPr>
              <w:rPr>
                <w:noProof w:val="0"/>
                <w:sz w:val="26"/>
                <w:szCs w:val="26"/>
              </w:rPr>
            </w:pPr>
            <w:r w:rsidRPr="00955DA4">
              <w:rPr>
                <w:rFonts w:hint="cs"/>
                <w:noProof w:val="0"/>
                <w:rtl/>
              </w:rPr>
              <w:t>ע"י עו"ד דוד חורי</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FC3CFB" w:rsidP="00E013F0">
            <w:pPr>
              <w:rPr>
                <w:rFonts w:ascii="Arial" w:hAnsi="Arial"/>
                <w:b/>
                <w:bCs/>
                <w:noProof w:val="0"/>
                <w:sz w:val="26"/>
                <w:szCs w:val="26"/>
                <w:rtl/>
              </w:rPr>
            </w:pPr>
            <w:sdt>
              <w:sdtPr>
                <w:rPr>
                  <w:rtl/>
                </w:rPr>
                <w:alias w:val="1184"/>
                <w:tag w:val="1184"/>
                <w:id w:val="1218863978"/>
                <w:text w:multiLine="1"/>
              </w:sdtPr>
              <w:sdtEndPr/>
              <w:sdtContent>
                <w:r w:rsidR="00955DA4">
                  <w:rPr>
                    <w:rFonts w:ascii="Arial" w:hAnsi="Arial"/>
                    <w:b/>
                    <w:bCs/>
                    <w:noProof w:val="0"/>
                    <w:sz w:val="26"/>
                    <w:szCs w:val="26"/>
                    <w:rtl/>
                  </w:rPr>
                  <w:t>נתבע</w:t>
                </w:r>
              </w:sdtContent>
            </w:sdt>
          </w:p>
          <w:p w:rsidR="002914D6" w:rsidRDefault="002914D6" w:rsidP="00955DA4">
            <w:pPr>
              <w:rPr>
                <w:rFonts w:ascii="Arial" w:hAnsi="Arial"/>
                <w:b/>
                <w:bCs/>
                <w:noProof w:val="0"/>
                <w:sz w:val="26"/>
                <w:szCs w:val="26"/>
              </w:rPr>
            </w:pPr>
          </w:p>
        </w:tc>
        <w:tc>
          <w:tcPr>
            <w:tcW w:w="5571" w:type="dxa"/>
          </w:tcPr>
          <w:p w:rsidR="002914D6" w:rsidRDefault="00601F56" w:rsidP="00601F56">
            <w:pPr>
              <w:rPr>
                <w:b/>
                <w:bCs/>
                <w:noProof w:val="0"/>
                <w:sz w:val="26"/>
                <w:szCs w:val="26"/>
                <w:rtl/>
              </w:rPr>
            </w:pPr>
            <w:r>
              <w:rPr>
                <w:rFonts w:hint="cs"/>
                <w:b/>
                <w:bCs/>
                <w:noProof w:val="0"/>
                <w:sz w:val="26"/>
                <w:szCs w:val="26"/>
                <w:rtl/>
              </w:rPr>
              <w:t xml:space="preserve">מ.א </w:t>
            </w:r>
            <w:sdt>
              <w:sdtPr>
                <w:rPr>
                  <w:b/>
                  <w:bCs/>
                  <w:noProof w:val="0"/>
                  <w:sz w:val="26"/>
                  <w:szCs w:val="26"/>
                  <w:rtl/>
                </w:rPr>
                <w:alias w:val="2318"/>
                <w:tag w:val="2318"/>
                <w:id w:val="-946693399"/>
                <w:showingPlcHdr/>
                <w:text w:multiLine="1"/>
              </w:sdtPr>
              <w:sdtEndPr/>
              <w:sdtContent>
                <w:r w:rsidR="00AC1CF6">
                  <w:rPr>
                    <w:b/>
                    <w:bCs/>
                    <w:noProof w:val="0"/>
                    <w:sz w:val="26"/>
                    <w:szCs w:val="26"/>
                    <w:rtl/>
                  </w:rPr>
                  <w:t xml:space="preserve">     </w:t>
                </w:r>
              </w:sdtContent>
            </w:sdt>
          </w:p>
          <w:p w:rsidR="00646E12" w:rsidRPr="00955DA4" w:rsidRDefault="00646E12" w:rsidP="00955DA4">
            <w:pPr>
              <w:rPr>
                <w:noProof w:val="0"/>
                <w:sz w:val="26"/>
                <w:szCs w:val="26"/>
                <w:rtl/>
              </w:rPr>
            </w:pPr>
            <w:r w:rsidRPr="00955DA4">
              <w:rPr>
                <w:rFonts w:hint="cs"/>
                <w:noProof w:val="0"/>
                <w:rtl/>
              </w:rPr>
              <w:t>ע"י עו"ד מורן גוהר</w:t>
            </w:r>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6C1334" w:rsidP="006C1334">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הצדדים נישאו ביום 27.3.1986 ונולדו להם שלושה ילדים, כיום בגירים.</w:t>
      </w:r>
    </w:p>
    <w:p w:rsidR="006C1334" w:rsidRDefault="00446703" w:rsidP="00AC1CF6">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בחיי נישואי הצדדים פרץ משבר. בחודש אוקטובר 2022 עזבה התובעת את דירת הצדדים </w:t>
      </w:r>
      <w:r w:rsidR="00E2634C">
        <w:rPr>
          <w:rFonts w:ascii="Arial" w:hAnsi="Arial" w:hint="cs"/>
          <w:noProof w:val="0"/>
          <w:rtl/>
        </w:rPr>
        <w:t>(דירה ברח' נ</w:t>
      </w:r>
      <w:r w:rsidR="00AC1CF6">
        <w:rPr>
          <w:rFonts w:ascii="Arial" w:hAnsi="Arial" w:hint="cs"/>
          <w:noProof w:val="0"/>
          <w:rtl/>
        </w:rPr>
        <w:t>'</w:t>
      </w:r>
      <w:r w:rsidR="00E2634C">
        <w:rPr>
          <w:rFonts w:ascii="Arial" w:hAnsi="Arial" w:hint="cs"/>
          <w:noProof w:val="0"/>
          <w:rtl/>
        </w:rPr>
        <w:t xml:space="preserve"> </w:t>
      </w:r>
      <w:r w:rsidR="00AC1CF6">
        <w:rPr>
          <w:rFonts w:ascii="Arial" w:hAnsi="Arial"/>
          <w:noProof w:val="0"/>
        </w:rPr>
        <w:t>x</w:t>
      </w:r>
      <w:r w:rsidR="00E2634C">
        <w:rPr>
          <w:rFonts w:ascii="Arial" w:hAnsi="Arial" w:hint="cs"/>
          <w:noProof w:val="0"/>
          <w:rtl/>
        </w:rPr>
        <w:t xml:space="preserve"> ב</w:t>
      </w:r>
      <w:r w:rsidR="00AC1CF6">
        <w:rPr>
          <w:rFonts w:ascii="Arial" w:hAnsi="Arial" w:hint="cs"/>
          <w:noProof w:val="0"/>
          <w:rtl/>
        </w:rPr>
        <w:t>', גוש</w:t>
      </w:r>
      <w:r w:rsidR="00AC1CF6">
        <w:rPr>
          <w:rFonts w:ascii="Arial" w:hAnsi="Arial"/>
          <w:noProof w:val="0"/>
        </w:rPr>
        <w:t xml:space="preserve">xxx </w:t>
      </w:r>
      <w:r w:rsidR="00E2634C">
        <w:rPr>
          <w:rFonts w:ascii="Arial" w:hAnsi="Arial" w:hint="cs"/>
          <w:noProof w:val="0"/>
          <w:rtl/>
        </w:rPr>
        <w:t xml:space="preserve"> חלקה</w:t>
      </w:r>
      <w:r w:rsidR="00AC1CF6">
        <w:rPr>
          <w:rFonts w:ascii="Arial" w:hAnsi="Arial"/>
          <w:noProof w:val="0"/>
        </w:rPr>
        <w:t xml:space="preserve">xxx </w:t>
      </w:r>
      <w:r w:rsidR="00E2634C">
        <w:rPr>
          <w:rFonts w:ascii="Arial" w:hAnsi="Arial" w:hint="cs"/>
          <w:noProof w:val="0"/>
          <w:rtl/>
        </w:rPr>
        <w:t xml:space="preserve">, להלן: </w:t>
      </w:r>
      <w:r w:rsidR="00E2634C" w:rsidRPr="00E2634C">
        <w:rPr>
          <w:rFonts w:asciiTheme="minorBidi" w:hAnsiTheme="minorBidi" w:cstheme="minorBidi"/>
          <w:noProof w:val="0"/>
          <w:rtl/>
        </w:rPr>
        <w:t>הדירה</w:t>
      </w:r>
      <w:r w:rsidR="00E2634C">
        <w:rPr>
          <w:rFonts w:ascii="Arial" w:hAnsi="Arial" w:hint="cs"/>
          <w:noProof w:val="0"/>
          <w:rtl/>
        </w:rPr>
        <w:t xml:space="preserve">) </w:t>
      </w:r>
      <w:r>
        <w:rPr>
          <w:rFonts w:ascii="Arial" w:hAnsi="Arial" w:hint="cs"/>
          <w:noProof w:val="0"/>
          <w:rtl/>
        </w:rPr>
        <w:t>ומאז הם חיים בנפרד.</w:t>
      </w:r>
    </w:p>
    <w:p w:rsidR="00446703" w:rsidRDefault="00446703" w:rsidP="00C21FD4">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התובעת עותרת לפירוק השיתוף בדיר</w:t>
      </w:r>
      <w:r w:rsidR="00BF42C0">
        <w:rPr>
          <w:rFonts w:ascii="Arial" w:hAnsi="Arial" w:hint="cs"/>
          <w:noProof w:val="0"/>
          <w:rtl/>
        </w:rPr>
        <w:t>ה</w:t>
      </w:r>
      <w:r>
        <w:rPr>
          <w:rFonts w:ascii="Arial" w:hAnsi="Arial" w:hint="cs"/>
          <w:noProof w:val="0"/>
          <w:rtl/>
        </w:rPr>
        <w:t xml:space="preserve"> ולאיזון יתר המשאבים המשותפים. לכתחילה עתרה התובעת לאיזון זכויותיהם הצבורות של הצדדים, בחלקים לא שווים. </w:t>
      </w:r>
      <w:r w:rsidR="00357D9B">
        <w:rPr>
          <w:rFonts w:ascii="Arial" w:hAnsi="Arial" w:hint="cs"/>
          <w:noProof w:val="0"/>
          <w:rtl/>
        </w:rPr>
        <w:t>התובעת לא עומדת על עתירתה זו.</w:t>
      </w:r>
      <w:r w:rsidR="00BF42C0">
        <w:rPr>
          <w:rFonts w:ascii="Arial" w:hAnsi="Arial" w:hint="cs"/>
          <w:noProof w:val="0"/>
          <w:rtl/>
        </w:rPr>
        <w:t xml:space="preserve"> עוד עותרת התובעת, לחייב את הנתבע </w:t>
      </w:r>
      <w:r w:rsidR="00EE14FE">
        <w:rPr>
          <w:rFonts w:ascii="Arial" w:hAnsi="Arial" w:hint="cs"/>
          <w:noProof w:val="0"/>
          <w:rtl/>
        </w:rPr>
        <w:t>בדמי שימוש ראויים, בגין התקופה ממועד הפירוד ואילך.</w:t>
      </w:r>
    </w:p>
    <w:p w:rsidR="00357D9B" w:rsidRDefault="00E2634C" w:rsidP="00C21FD4">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הנתבע טוען, שיש לחלק את תמורת הדירה</w:t>
      </w:r>
      <w:r w:rsidR="00C21FD4">
        <w:rPr>
          <w:rFonts w:ascii="Arial" w:hAnsi="Arial" w:hint="cs"/>
          <w:noProof w:val="0"/>
          <w:rtl/>
        </w:rPr>
        <w:t>,</w:t>
      </w:r>
      <w:r>
        <w:rPr>
          <w:rFonts w:ascii="Arial" w:hAnsi="Arial" w:hint="cs"/>
          <w:noProof w:val="0"/>
          <w:rtl/>
        </w:rPr>
        <w:t xml:space="preserve"> </w:t>
      </w:r>
      <w:r w:rsidR="00BF42C0">
        <w:rPr>
          <w:rFonts w:ascii="Arial" w:hAnsi="Arial" w:hint="cs"/>
          <w:noProof w:val="0"/>
          <w:rtl/>
        </w:rPr>
        <w:t>באופן שהוא יקבל 80%. עוד טוען הנתבע, שיש לאזן את זכויותיהם הצבורות של הצדדים לפי אותו יחס "</w:t>
      </w:r>
      <w:r w:rsidR="00BF42C0" w:rsidRPr="00BF42C0">
        <w:rPr>
          <w:rFonts w:ascii="Arial" w:hAnsi="Arial" w:hint="cs"/>
          <w:b/>
          <w:bCs/>
          <w:noProof w:val="0"/>
          <w:rtl/>
        </w:rPr>
        <w:t>לנוכח פערי ההשתכרות בין הצדדים</w:t>
      </w:r>
      <w:r w:rsidR="00BF42C0">
        <w:rPr>
          <w:rFonts w:ascii="Arial" w:hAnsi="Arial" w:hint="cs"/>
          <w:noProof w:val="0"/>
          <w:rtl/>
        </w:rPr>
        <w:t>" (סעיף 36 לכתב ההגנה).</w:t>
      </w:r>
      <w:r w:rsidR="00EE14FE">
        <w:rPr>
          <w:rFonts w:ascii="Arial" w:hAnsi="Arial" w:hint="cs"/>
          <w:noProof w:val="0"/>
          <w:rtl/>
        </w:rPr>
        <w:t xml:space="preserve"> לוז טענתו של הנתבע הוא, שלתובעת הכנסות בסכום של כ- 22,000 ₪ נטו לחודש, בעוד הוא אינו עובד</w:t>
      </w:r>
      <w:r w:rsidR="00C21FD4">
        <w:rPr>
          <w:rFonts w:ascii="Arial" w:hAnsi="Arial" w:hint="cs"/>
          <w:noProof w:val="0"/>
          <w:rtl/>
        </w:rPr>
        <w:t>,</w:t>
      </w:r>
      <w:r w:rsidR="00EE14FE">
        <w:rPr>
          <w:rFonts w:ascii="Arial" w:hAnsi="Arial" w:hint="cs"/>
          <w:noProof w:val="0"/>
          <w:rtl/>
        </w:rPr>
        <w:t xml:space="preserve"> משנת 201</w:t>
      </w:r>
      <w:r w:rsidR="00C21FD4">
        <w:rPr>
          <w:rFonts w:ascii="Arial" w:hAnsi="Arial" w:hint="cs"/>
          <w:noProof w:val="0"/>
          <w:rtl/>
        </w:rPr>
        <w:t>7</w:t>
      </w:r>
      <w:r w:rsidR="00EE14FE">
        <w:rPr>
          <w:rFonts w:ascii="Arial" w:hAnsi="Arial" w:hint="cs"/>
          <w:noProof w:val="0"/>
          <w:rtl/>
        </w:rPr>
        <w:t xml:space="preserve"> והאופק הכלכלי שלו</w:t>
      </w:r>
      <w:r w:rsidR="00C21FD4">
        <w:rPr>
          <w:rFonts w:ascii="Arial" w:hAnsi="Arial" w:hint="cs"/>
          <w:noProof w:val="0"/>
          <w:rtl/>
        </w:rPr>
        <w:t>,</w:t>
      </w:r>
      <w:r w:rsidR="00EE14FE">
        <w:rPr>
          <w:rFonts w:ascii="Arial" w:hAnsi="Arial" w:hint="cs"/>
          <w:noProof w:val="0"/>
          <w:rtl/>
        </w:rPr>
        <w:t xml:space="preserve"> לוט בערפל.</w:t>
      </w:r>
      <w:r w:rsidR="00472DAD">
        <w:rPr>
          <w:rFonts w:ascii="Arial" w:hAnsi="Arial" w:hint="cs"/>
          <w:noProof w:val="0"/>
          <w:rtl/>
        </w:rPr>
        <w:t xml:space="preserve"> בנוסף</w:t>
      </w:r>
      <w:r w:rsidR="00C21FD4">
        <w:rPr>
          <w:rFonts w:ascii="Arial" w:hAnsi="Arial" w:hint="cs"/>
          <w:noProof w:val="0"/>
          <w:rtl/>
        </w:rPr>
        <w:t>,</w:t>
      </w:r>
      <w:r w:rsidR="00472DAD">
        <w:rPr>
          <w:rFonts w:ascii="Arial" w:hAnsi="Arial" w:hint="cs"/>
          <w:noProof w:val="0"/>
          <w:rtl/>
        </w:rPr>
        <w:t xml:space="preserve"> טוען הנתבע, בחצי פה, שהתובעת הוציאה על דעתה כספים משותפים.</w:t>
      </w:r>
    </w:p>
    <w:p w:rsidR="004D057C" w:rsidRPr="004D057C" w:rsidRDefault="004D057C" w:rsidP="00C21FD4">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בפתח הדברים </w:t>
      </w:r>
      <w:r w:rsidR="00C86515">
        <w:rPr>
          <w:rFonts w:ascii="Arial" w:hAnsi="Arial" w:hint="cs"/>
          <w:noProof w:val="0"/>
          <w:rtl/>
        </w:rPr>
        <w:t>א</w:t>
      </w:r>
      <w:r>
        <w:rPr>
          <w:rFonts w:ascii="Arial" w:hAnsi="Arial" w:hint="cs"/>
          <w:noProof w:val="0"/>
          <w:rtl/>
        </w:rPr>
        <w:t>תייחס לטענת התובעת, לפיה אין לדון בעתירת הנתבע</w:t>
      </w:r>
      <w:r w:rsidR="00C21FD4">
        <w:rPr>
          <w:rFonts w:ascii="Arial" w:hAnsi="Arial" w:hint="cs"/>
          <w:noProof w:val="0"/>
          <w:rtl/>
        </w:rPr>
        <w:t>,</w:t>
      </w:r>
      <w:r>
        <w:rPr>
          <w:rFonts w:ascii="Arial" w:hAnsi="Arial" w:hint="cs"/>
          <w:noProof w:val="0"/>
          <w:rtl/>
        </w:rPr>
        <w:t xml:space="preserve"> לאיזון</w:t>
      </w:r>
      <w:r w:rsidR="00C21FD4">
        <w:rPr>
          <w:rFonts w:ascii="Arial" w:hAnsi="Arial" w:hint="cs"/>
          <w:noProof w:val="0"/>
          <w:rtl/>
        </w:rPr>
        <w:t xml:space="preserve"> משאבים</w:t>
      </w:r>
      <w:r>
        <w:rPr>
          <w:rFonts w:ascii="Arial" w:hAnsi="Arial" w:hint="cs"/>
          <w:noProof w:val="0"/>
          <w:rtl/>
        </w:rPr>
        <w:t xml:space="preserve"> בחלקים לא שווים, מאחר שהלה לא הגיש תביעה. מבחינה עקרונית-כללית, ראוי שעתירה לאיזון משאבים</w:t>
      </w:r>
      <w:r w:rsidR="00C86515">
        <w:rPr>
          <w:rFonts w:ascii="Arial" w:hAnsi="Arial" w:hint="cs"/>
          <w:noProof w:val="0"/>
          <w:rtl/>
        </w:rPr>
        <w:t>,</w:t>
      </w:r>
      <w:r>
        <w:rPr>
          <w:rFonts w:ascii="Arial" w:hAnsi="Arial" w:hint="cs"/>
          <w:noProof w:val="0"/>
          <w:rtl/>
        </w:rPr>
        <w:t xml:space="preserve"> לפי סעיף 8 לחוק</w:t>
      </w:r>
      <w:r w:rsidR="00B323EE">
        <w:rPr>
          <w:rFonts w:ascii="Arial" w:hAnsi="Arial" w:hint="cs"/>
          <w:noProof w:val="0"/>
          <w:rtl/>
        </w:rPr>
        <w:t xml:space="preserve"> </w:t>
      </w:r>
      <w:r w:rsidR="00B323EE" w:rsidRPr="00E720B7">
        <w:rPr>
          <w:rFonts w:hint="cs"/>
          <w:color w:val="000000"/>
          <w:rtl/>
        </w:rPr>
        <w:t>יחסי ממון בנין בני זוג, תשל"ג-1973</w:t>
      </w:r>
      <w:r w:rsidR="00B323EE">
        <w:rPr>
          <w:rFonts w:ascii="Arial" w:hAnsi="Arial" w:hint="cs"/>
          <w:noProof w:val="0"/>
          <w:rtl/>
        </w:rPr>
        <w:t xml:space="preserve"> (להלן: </w:t>
      </w:r>
      <w:r w:rsidR="00B323EE" w:rsidRPr="00B323EE">
        <w:rPr>
          <w:rFonts w:asciiTheme="minorBidi" w:hAnsiTheme="minorBidi" w:cstheme="minorBidi"/>
          <w:noProof w:val="0"/>
          <w:rtl/>
        </w:rPr>
        <w:t>החוק</w:t>
      </w:r>
      <w:r w:rsidR="00B323EE">
        <w:rPr>
          <w:rFonts w:ascii="Arial" w:hAnsi="Arial" w:hint="cs"/>
          <w:noProof w:val="0"/>
          <w:rtl/>
        </w:rPr>
        <w:t>)</w:t>
      </w:r>
      <w:r w:rsidR="00C86515">
        <w:rPr>
          <w:rFonts w:ascii="Arial" w:hAnsi="Arial" w:hint="cs"/>
          <w:noProof w:val="0"/>
          <w:rtl/>
        </w:rPr>
        <w:t>,</w:t>
      </w:r>
      <w:r w:rsidR="00472AB6">
        <w:rPr>
          <w:rFonts w:ascii="Arial" w:hAnsi="Arial" w:hint="cs"/>
          <w:noProof w:val="0"/>
          <w:rtl/>
        </w:rPr>
        <w:t xml:space="preserve"> זאת אומרת, בשונה מדרך המלך האמורה בסעיפים 5(א) ו- 6 לחוק,</w:t>
      </w:r>
      <w:r>
        <w:rPr>
          <w:rFonts w:ascii="Arial" w:hAnsi="Arial" w:hint="cs"/>
          <w:noProof w:val="0"/>
          <w:rtl/>
        </w:rPr>
        <w:t xml:space="preserve"> תונח בכתב תביעה ולא בכתב הגנה. </w:t>
      </w:r>
      <w:r w:rsidR="001C01DF">
        <w:rPr>
          <w:rFonts w:ascii="Arial" w:hAnsi="Arial" w:hint="cs"/>
          <w:noProof w:val="0"/>
          <w:rtl/>
        </w:rPr>
        <w:t xml:space="preserve">הדבר נכון, מבחינה דיונית, משום שעתירה מקומה בכתב תביעה ולא בכתב הגנה. הדבר נכון מבחינה מהותית, </w:t>
      </w:r>
      <w:r w:rsidR="0063365A">
        <w:rPr>
          <w:rFonts w:ascii="Arial" w:hAnsi="Arial" w:hint="cs"/>
          <w:noProof w:val="0"/>
          <w:rtl/>
        </w:rPr>
        <w:t>משום שאיזון לפי סעיף 8 לחוק</w:t>
      </w:r>
      <w:r w:rsidR="00E667C7">
        <w:rPr>
          <w:rFonts w:ascii="Arial" w:hAnsi="Arial" w:hint="cs"/>
          <w:noProof w:val="0"/>
          <w:rtl/>
        </w:rPr>
        <w:t>,</w:t>
      </w:r>
      <w:r w:rsidR="0063365A">
        <w:rPr>
          <w:rFonts w:ascii="Arial" w:hAnsi="Arial" w:hint="cs"/>
          <w:noProof w:val="0"/>
          <w:rtl/>
        </w:rPr>
        <w:t xml:space="preserve"> הוא חריג לכלל</w:t>
      </w:r>
      <w:r w:rsidR="00E667C7">
        <w:rPr>
          <w:rFonts w:ascii="Arial" w:hAnsi="Arial" w:hint="cs"/>
          <w:noProof w:val="0"/>
          <w:rtl/>
        </w:rPr>
        <w:t>,</w:t>
      </w:r>
      <w:r w:rsidR="0063365A">
        <w:rPr>
          <w:rFonts w:ascii="Arial" w:hAnsi="Arial" w:hint="cs"/>
          <w:noProof w:val="0"/>
          <w:rtl/>
        </w:rPr>
        <w:t xml:space="preserve"> הקבוע בסעיף 5(א) לחוק, לפיו "</w:t>
      </w:r>
      <w:r w:rsidR="0063365A" w:rsidRPr="0063365A">
        <w:rPr>
          <w:rFonts w:ascii="Arial" w:hAnsi="Arial" w:hint="cs"/>
          <w:b/>
          <w:bCs/>
          <w:noProof w:val="0"/>
          <w:rtl/>
        </w:rPr>
        <w:t>זכאי כל אחד מבני הזוג למחצית שווים של כלל נכסי בני הזוג...</w:t>
      </w:r>
      <w:r w:rsidR="0063365A">
        <w:rPr>
          <w:rFonts w:ascii="Arial" w:hAnsi="Arial" w:hint="cs"/>
          <w:noProof w:val="0"/>
          <w:rtl/>
        </w:rPr>
        <w:t>"</w:t>
      </w:r>
      <w:r w:rsidR="001C01DF">
        <w:rPr>
          <w:rFonts w:ascii="Arial" w:hAnsi="Arial" w:hint="cs"/>
          <w:noProof w:val="0"/>
          <w:rtl/>
        </w:rPr>
        <w:t>. יתירה מזו</w:t>
      </w:r>
      <w:r w:rsidR="00FC0504">
        <w:rPr>
          <w:rFonts w:ascii="Arial" w:hAnsi="Arial" w:hint="cs"/>
          <w:noProof w:val="0"/>
          <w:rtl/>
        </w:rPr>
        <w:t xml:space="preserve">, כאשר בעל דין נמנע מהגשת תביעה, הדבר </w:t>
      </w:r>
      <w:r w:rsidR="00851DC6">
        <w:rPr>
          <w:rFonts w:ascii="Arial" w:hAnsi="Arial" w:hint="cs"/>
          <w:noProof w:val="0"/>
          <w:rtl/>
        </w:rPr>
        <w:t>עשוי להעיד, שמדובר בטענה, שאיננה נטענת בלב שלם</w:t>
      </w:r>
      <w:r w:rsidR="00FC0504">
        <w:rPr>
          <w:rFonts w:ascii="Arial" w:hAnsi="Arial" w:hint="cs"/>
          <w:noProof w:val="0"/>
          <w:rtl/>
        </w:rPr>
        <w:t xml:space="preserve">. </w:t>
      </w:r>
      <w:r w:rsidR="00BA3358">
        <w:rPr>
          <w:rFonts w:ascii="Arial" w:hAnsi="Arial"/>
          <w:noProof w:val="0"/>
          <w:rtl/>
        </w:rPr>
        <w:br/>
      </w:r>
      <w:r w:rsidR="009A62D1">
        <w:rPr>
          <w:rFonts w:ascii="Arial" w:hAnsi="Arial" w:hint="cs"/>
          <w:noProof w:val="0"/>
          <w:rtl/>
        </w:rPr>
        <w:lastRenderedPageBreak/>
        <w:t>אמת, בית המשפט רשאי</w:t>
      </w:r>
      <w:r w:rsidR="00536D6D">
        <w:rPr>
          <w:rFonts w:ascii="Arial" w:hAnsi="Arial" w:hint="cs"/>
          <w:noProof w:val="0"/>
          <w:rtl/>
        </w:rPr>
        <w:t>, בנסיבות המתאימות, לדון בטענה לפי סעיף 8 לחוק, גם ללא הגשת תביעה מתאימה. אך זאת, לפנים משורת הדין ולא כזכות מוקנית</w:t>
      </w:r>
      <w:r w:rsidR="00256EF8">
        <w:rPr>
          <w:rFonts w:ascii="Arial" w:hAnsi="Arial" w:hint="cs"/>
          <w:noProof w:val="0"/>
          <w:rtl/>
        </w:rPr>
        <w:t xml:space="preserve"> </w:t>
      </w:r>
      <w:r w:rsidR="00256EF8" w:rsidRPr="00256EF8">
        <w:rPr>
          <w:rFonts w:ascii="Arial" w:hAnsi="Arial" w:hint="cs"/>
          <w:noProof w:val="0"/>
          <w:rtl/>
        </w:rPr>
        <w:t xml:space="preserve">(השוו, </w:t>
      </w:r>
      <w:r w:rsidR="00256EF8" w:rsidRPr="00256EF8">
        <w:rPr>
          <w:color w:val="000000"/>
          <w:rtl/>
        </w:rPr>
        <w:t xml:space="preserve">תלה"מ (משפחה ירושלים) 3859-11-20 </w:t>
      </w:r>
      <w:r w:rsidR="00256EF8" w:rsidRPr="00256EF8">
        <w:rPr>
          <w:b/>
          <w:bCs/>
          <w:color w:val="000000"/>
          <w:rtl/>
        </w:rPr>
        <w:t>פלונית נ' אלמוני</w:t>
      </w:r>
      <w:r w:rsidR="00256EF8" w:rsidRPr="00256EF8">
        <w:rPr>
          <w:color w:val="000000"/>
          <w:rtl/>
        </w:rPr>
        <w:t xml:space="preserve"> (22.01.2023)</w:t>
      </w:r>
      <w:r w:rsidR="00256EF8" w:rsidRPr="00256EF8">
        <w:rPr>
          <w:rFonts w:hint="cs"/>
          <w:color w:val="000000"/>
          <w:rtl/>
        </w:rPr>
        <w:t>, סעיף 61 לפסק הדין ומראי מקום שם)</w:t>
      </w:r>
      <w:r w:rsidR="00536D6D" w:rsidRPr="00256EF8">
        <w:rPr>
          <w:rFonts w:ascii="Arial" w:hAnsi="Arial" w:hint="cs"/>
          <w:noProof w:val="0"/>
          <w:rtl/>
        </w:rPr>
        <w:t>.</w:t>
      </w:r>
      <w:r w:rsidR="0076420D">
        <w:rPr>
          <w:rFonts w:ascii="Arial" w:hAnsi="Arial" w:hint="cs"/>
          <w:noProof w:val="0"/>
          <w:rtl/>
        </w:rPr>
        <w:t xml:space="preserve"> </w:t>
      </w:r>
      <w:r w:rsidR="00536D6D">
        <w:rPr>
          <w:rFonts w:ascii="Arial" w:hAnsi="Arial" w:hint="cs"/>
          <w:noProof w:val="0"/>
          <w:rtl/>
        </w:rPr>
        <w:t>במקרה זה,</w:t>
      </w:r>
      <w:r w:rsidR="00FC0504">
        <w:rPr>
          <w:rFonts w:ascii="Arial" w:hAnsi="Arial" w:hint="cs"/>
          <w:noProof w:val="0"/>
          <w:rtl/>
        </w:rPr>
        <w:t xml:space="preserve"> </w:t>
      </w:r>
      <w:r w:rsidR="000D0EFF">
        <w:rPr>
          <w:rFonts w:ascii="Arial" w:hAnsi="Arial" w:hint="cs"/>
          <w:noProof w:val="0"/>
          <w:rtl/>
        </w:rPr>
        <w:t>הנתבע לא הגיש תביעה</w:t>
      </w:r>
      <w:r w:rsidR="00851DC6">
        <w:rPr>
          <w:rFonts w:ascii="Arial" w:hAnsi="Arial" w:hint="cs"/>
          <w:noProof w:val="0"/>
          <w:rtl/>
        </w:rPr>
        <w:t xml:space="preserve"> ויש </w:t>
      </w:r>
      <w:r w:rsidR="00C21FD4">
        <w:rPr>
          <w:rFonts w:ascii="Arial" w:hAnsi="Arial" w:hint="cs"/>
          <w:noProof w:val="0"/>
          <w:rtl/>
        </w:rPr>
        <w:t xml:space="preserve">בכך </w:t>
      </w:r>
      <w:r w:rsidR="00851DC6">
        <w:rPr>
          <w:rFonts w:ascii="Arial" w:hAnsi="Arial" w:hint="cs"/>
          <w:noProof w:val="0"/>
          <w:rtl/>
        </w:rPr>
        <w:t>להעיד, שהיא לא נטענת בלב שלם</w:t>
      </w:r>
      <w:r w:rsidR="000D0EFF">
        <w:rPr>
          <w:rFonts w:ascii="Arial" w:hAnsi="Arial" w:hint="cs"/>
          <w:noProof w:val="0"/>
          <w:rtl/>
        </w:rPr>
        <w:t>. למרות זאת, אין בידי לקבל את  טענת התובעת, לפיה ראוי, מטעם זה, לא לדון ב</w:t>
      </w:r>
      <w:r w:rsidR="00851DC6">
        <w:rPr>
          <w:rFonts w:ascii="Arial" w:hAnsi="Arial" w:hint="cs"/>
          <w:noProof w:val="0"/>
          <w:rtl/>
        </w:rPr>
        <w:t>ה</w:t>
      </w:r>
      <w:r w:rsidR="000D0EFF">
        <w:rPr>
          <w:rFonts w:ascii="Arial" w:hAnsi="Arial" w:hint="cs"/>
          <w:noProof w:val="0"/>
          <w:rtl/>
        </w:rPr>
        <w:t>. זאת, משום שהתובעת היא שהגישה, לכתחילה, את התביעה</w:t>
      </w:r>
      <w:r w:rsidR="00C21FD4">
        <w:rPr>
          <w:rFonts w:ascii="Arial" w:hAnsi="Arial" w:hint="cs"/>
          <w:noProof w:val="0"/>
          <w:rtl/>
        </w:rPr>
        <w:t>,</w:t>
      </w:r>
      <w:r w:rsidR="000D0EFF">
        <w:rPr>
          <w:rFonts w:ascii="Arial" w:hAnsi="Arial" w:hint="cs"/>
          <w:noProof w:val="0"/>
          <w:rtl/>
        </w:rPr>
        <w:t xml:space="preserve"> אגב טענה ליישום סעיף 8 לחוק. משכך, טיעונו של הנתבע, לפיו היישום ראוי, אך לטובתו, היא טענה לגיטימית.</w:t>
      </w:r>
    </w:p>
    <w:p w:rsidR="002B4577" w:rsidRDefault="00B323EE" w:rsidP="00E5215B">
      <w:pPr>
        <w:pStyle w:val="ad"/>
        <w:numPr>
          <w:ilvl w:val="0"/>
          <w:numId w:val="1"/>
        </w:numPr>
        <w:spacing w:after="240" w:line="360" w:lineRule="auto"/>
        <w:ind w:left="714" w:hanging="357"/>
        <w:contextualSpacing w:val="0"/>
        <w:jc w:val="both"/>
        <w:rPr>
          <w:rFonts w:ascii="Arial" w:hAnsi="Arial"/>
          <w:noProof w:val="0"/>
        </w:rPr>
      </w:pPr>
      <w:r>
        <w:rPr>
          <w:rFonts w:hint="cs"/>
          <w:color w:val="000000"/>
          <w:rtl/>
        </w:rPr>
        <w:t xml:space="preserve">לעיצומה של טענה - </w:t>
      </w:r>
      <w:r w:rsidR="00604071" w:rsidRPr="00E720B7">
        <w:rPr>
          <w:rFonts w:hint="cs"/>
          <w:color w:val="000000"/>
          <w:rtl/>
        </w:rPr>
        <w:t>על מנת</w:t>
      </w:r>
      <w:r w:rsidR="00A0557C">
        <w:rPr>
          <w:rFonts w:hint="cs"/>
          <w:color w:val="000000"/>
          <w:rtl/>
        </w:rPr>
        <w:t>,</w:t>
      </w:r>
      <w:r w:rsidR="00604071" w:rsidRPr="00E720B7">
        <w:rPr>
          <w:rFonts w:hint="cs"/>
          <w:color w:val="000000"/>
          <w:rtl/>
        </w:rPr>
        <w:t xml:space="preserve"> שפער בכושר השתכרות</w:t>
      </w:r>
      <w:r w:rsidR="00A0557C">
        <w:rPr>
          <w:rFonts w:hint="cs"/>
          <w:color w:val="000000"/>
          <w:rtl/>
        </w:rPr>
        <w:t>,</w:t>
      </w:r>
      <w:r w:rsidR="00604071" w:rsidRPr="00E720B7">
        <w:rPr>
          <w:rFonts w:hint="cs"/>
          <w:color w:val="000000"/>
          <w:rtl/>
        </w:rPr>
        <w:t xml:space="preserve"> יצדיק לראות בו נכס בר איזון (טענה שהנתבע לא הניח)</w:t>
      </w:r>
      <w:r w:rsidR="00A0557C">
        <w:rPr>
          <w:rFonts w:hint="cs"/>
          <w:color w:val="000000"/>
          <w:rtl/>
        </w:rPr>
        <w:t>,</w:t>
      </w:r>
      <w:r w:rsidR="00604071" w:rsidRPr="00E720B7">
        <w:rPr>
          <w:rFonts w:hint="cs"/>
          <w:color w:val="000000"/>
          <w:rtl/>
        </w:rPr>
        <w:t xml:space="preserve"> או ישמש שיקול לאיזון בחלקים לא שווים</w:t>
      </w:r>
      <w:r w:rsidR="00E720B7">
        <w:rPr>
          <w:rFonts w:hint="cs"/>
          <w:color w:val="000000"/>
          <w:rtl/>
        </w:rPr>
        <w:t xml:space="preserve"> (</w:t>
      </w:r>
      <w:r w:rsidR="00604071" w:rsidRPr="00E720B7">
        <w:rPr>
          <w:rFonts w:hint="cs"/>
          <w:color w:val="000000"/>
          <w:rtl/>
        </w:rPr>
        <w:t>כאמור בסעיף 8(2) לחוק</w:t>
      </w:r>
      <w:r w:rsidR="00E720B7">
        <w:rPr>
          <w:rFonts w:hint="cs"/>
          <w:color w:val="000000"/>
          <w:rtl/>
        </w:rPr>
        <w:t>)</w:t>
      </w:r>
      <w:r w:rsidR="00604071" w:rsidRPr="00E720B7">
        <w:rPr>
          <w:rFonts w:hint="cs"/>
          <w:color w:val="000000"/>
          <w:rtl/>
        </w:rPr>
        <w:t>, על הנתבע להוכיח שלושה יסודות מצטברים</w:t>
      </w:r>
      <w:r w:rsidR="00604071" w:rsidRPr="00E720B7">
        <w:rPr>
          <w:rFonts w:ascii="Arial" w:hAnsi="Arial" w:hint="cs"/>
          <w:noProof w:val="0"/>
          <w:rtl/>
        </w:rPr>
        <w:t xml:space="preserve">: </w:t>
      </w:r>
      <w:r w:rsidR="00604071" w:rsidRPr="00E720B7">
        <w:rPr>
          <w:b/>
          <w:bCs/>
          <w:color w:val="000000"/>
          <w:rtl/>
        </w:rPr>
        <w:t>האחד</w:t>
      </w:r>
      <w:r w:rsidR="00604071" w:rsidRPr="00E720B7">
        <w:rPr>
          <w:color w:val="000000"/>
          <w:rtl/>
        </w:rPr>
        <w:t>, קיומו של פער מהותי בין כושר השתכרות</w:t>
      </w:r>
      <w:r w:rsidR="00C21FD4">
        <w:rPr>
          <w:rFonts w:hint="cs"/>
          <w:color w:val="000000"/>
          <w:rtl/>
        </w:rPr>
        <w:t>ה</w:t>
      </w:r>
      <w:r w:rsidR="00604071" w:rsidRPr="00E720B7">
        <w:rPr>
          <w:color w:val="000000"/>
          <w:rtl/>
        </w:rPr>
        <w:t xml:space="preserve"> של ה</w:t>
      </w:r>
      <w:r w:rsidR="00C21FD4">
        <w:rPr>
          <w:rFonts w:hint="cs"/>
          <w:color w:val="000000"/>
          <w:rtl/>
        </w:rPr>
        <w:t xml:space="preserve">תובעת </w:t>
      </w:r>
      <w:r w:rsidR="00604071" w:rsidRPr="00E720B7">
        <w:rPr>
          <w:color w:val="000000"/>
          <w:rtl/>
        </w:rPr>
        <w:t xml:space="preserve">במועד הנישואין לעומת כושר </w:t>
      </w:r>
      <w:r w:rsidR="00C21FD4">
        <w:rPr>
          <w:color w:val="000000"/>
          <w:rtl/>
        </w:rPr>
        <w:t>השתכרות</w:t>
      </w:r>
      <w:r w:rsidR="00C21FD4">
        <w:rPr>
          <w:rFonts w:hint="cs"/>
          <w:color w:val="000000"/>
          <w:rtl/>
        </w:rPr>
        <w:t>ה ב</w:t>
      </w:r>
      <w:r w:rsidR="00604071" w:rsidRPr="00E720B7">
        <w:rPr>
          <w:color w:val="000000"/>
          <w:rtl/>
        </w:rPr>
        <w:t xml:space="preserve">מועד הפירוד. </w:t>
      </w:r>
      <w:r w:rsidR="00604071" w:rsidRPr="00E720B7">
        <w:rPr>
          <w:b/>
          <w:bCs/>
          <w:color w:val="000000"/>
          <w:rtl/>
        </w:rPr>
        <w:t>השני</w:t>
      </w:r>
      <w:r w:rsidR="00604071" w:rsidRPr="00E720B7">
        <w:rPr>
          <w:color w:val="000000"/>
          <w:rtl/>
        </w:rPr>
        <w:t>, קיומו של פער דרמטי בין כושר ההשתכרות של ה</w:t>
      </w:r>
      <w:r w:rsidR="00C21FD4">
        <w:rPr>
          <w:rFonts w:hint="cs"/>
          <w:color w:val="000000"/>
          <w:rtl/>
        </w:rPr>
        <w:t>תובעת</w:t>
      </w:r>
      <w:r w:rsidR="00604071" w:rsidRPr="00E720B7">
        <w:rPr>
          <w:color w:val="000000"/>
          <w:rtl/>
        </w:rPr>
        <w:t xml:space="preserve"> במועד הפירוד לבין כושר השתכרות</w:t>
      </w:r>
      <w:r w:rsidR="00C21FD4">
        <w:rPr>
          <w:rFonts w:hint="cs"/>
          <w:color w:val="000000"/>
          <w:rtl/>
        </w:rPr>
        <w:t>ו</w:t>
      </w:r>
      <w:r w:rsidR="00604071" w:rsidRPr="00E720B7">
        <w:rPr>
          <w:color w:val="000000"/>
          <w:rtl/>
        </w:rPr>
        <w:t xml:space="preserve">. </w:t>
      </w:r>
      <w:r w:rsidR="00604071" w:rsidRPr="00E720B7">
        <w:rPr>
          <w:b/>
          <w:bCs/>
          <w:color w:val="000000"/>
          <w:rtl/>
        </w:rPr>
        <w:t>השלישי</w:t>
      </w:r>
      <w:r w:rsidR="00604071" w:rsidRPr="00E720B7">
        <w:rPr>
          <w:color w:val="000000"/>
          <w:rtl/>
        </w:rPr>
        <w:t>, שהפערים האמורים הם תוצאה של ויתור מצד ה</w:t>
      </w:r>
      <w:r w:rsidR="00C21FD4">
        <w:rPr>
          <w:rFonts w:hint="cs"/>
          <w:color w:val="000000"/>
          <w:rtl/>
        </w:rPr>
        <w:t>נתבע</w:t>
      </w:r>
      <w:r w:rsidR="00604071" w:rsidRPr="00E720B7">
        <w:rPr>
          <w:color w:val="000000"/>
          <w:rtl/>
        </w:rPr>
        <w:t>, באופן שנגרע מכושר השתכרותו</w:t>
      </w:r>
      <w:r w:rsidR="009D34E1">
        <w:rPr>
          <w:rFonts w:hint="cs"/>
          <w:color w:val="000000"/>
          <w:rtl/>
        </w:rPr>
        <w:t>,</w:t>
      </w:r>
      <w:r w:rsidR="00604071" w:rsidRPr="00E720B7">
        <w:rPr>
          <w:color w:val="000000"/>
          <w:rtl/>
        </w:rPr>
        <w:t xml:space="preserve"> לטובת צבירת כושר ההשתכרות של </w:t>
      </w:r>
      <w:r w:rsidR="00E5215B">
        <w:rPr>
          <w:rFonts w:hint="cs"/>
          <w:color w:val="000000"/>
          <w:rtl/>
        </w:rPr>
        <w:t>התובעת</w:t>
      </w:r>
      <w:r w:rsidR="002B4577" w:rsidRPr="00E720B7">
        <w:rPr>
          <w:rFonts w:ascii="Arial" w:hAnsi="Arial" w:hint="cs"/>
          <w:noProof w:val="0"/>
          <w:rtl/>
        </w:rPr>
        <w:t xml:space="preserve"> (</w:t>
      </w:r>
      <w:r w:rsidR="002B4577" w:rsidRPr="00E720B7">
        <w:rPr>
          <w:color w:val="000000"/>
          <w:rtl/>
        </w:rPr>
        <w:t xml:space="preserve">בע"מ 4623/04 </w:t>
      </w:r>
      <w:r w:rsidR="002B4577" w:rsidRPr="00E720B7">
        <w:rPr>
          <w:b/>
          <w:bCs/>
          <w:color w:val="000000"/>
          <w:rtl/>
        </w:rPr>
        <w:t>פלוני נ' פלונית</w:t>
      </w:r>
      <w:r w:rsidR="002B4577" w:rsidRPr="00E720B7">
        <w:rPr>
          <w:color w:val="000000"/>
          <w:rtl/>
        </w:rPr>
        <w:t>, סב(3) 66</w:t>
      </w:r>
      <w:r w:rsidR="002B4577" w:rsidRPr="00E720B7">
        <w:rPr>
          <w:rFonts w:hint="cs"/>
          <w:color w:val="000000"/>
          <w:rtl/>
        </w:rPr>
        <w:t xml:space="preserve"> </w:t>
      </w:r>
      <w:r w:rsidR="002B4577" w:rsidRPr="00E720B7">
        <w:rPr>
          <w:rFonts w:ascii="David" w:hAnsi="David"/>
          <w:color w:val="000000"/>
        </w:rPr>
        <w:t xml:space="preserve"> (2007)</w:t>
      </w:r>
      <w:r w:rsidR="002B4577" w:rsidRPr="00E720B7">
        <w:rPr>
          <w:rFonts w:ascii="David" w:hAnsi="David" w:hint="cs"/>
          <w:color w:val="000000"/>
          <w:rtl/>
        </w:rPr>
        <w:t xml:space="preserve">, </w:t>
      </w:r>
      <w:r w:rsidR="00E720B7" w:rsidRPr="00E720B7">
        <w:rPr>
          <w:color w:val="000000"/>
          <w:rtl/>
        </w:rPr>
        <w:t xml:space="preserve">עמ"ש (מחוזי חיפה) 31035-09-16 </w:t>
      </w:r>
      <w:r w:rsidR="00E720B7" w:rsidRPr="00E720B7">
        <w:rPr>
          <w:b/>
          <w:bCs/>
          <w:color w:val="000000"/>
          <w:rtl/>
        </w:rPr>
        <w:t>ש.ג נ' ד.ג</w:t>
      </w:r>
      <w:r w:rsidR="00E720B7" w:rsidRPr="00E720B7">
        <w:rPr>
          <w:color w:val="000000"/>
          <w:rtl/>
        </w:rPr>
        <w:t xml:space="preserve"> (20.04.2017)</w:t>
      </w:r>
      <w:r w:rsidR="00E720B7" w:rsidRPr="00E720B7">
        <w:rPr>
          <w:rFonts w:hint="cs"/>
          <w:color w:val="000000"/>
          <w:rtl/>
        </w:rPr>
        <w:t xml:space="preserve">, </w:t>
      </w:r>
      <w:r w:rsidR="00E720B7" w:rsidRPr="00E720B7">
        <w:rPr>
          <w:color w:val="000000"/>
          <w:rtl/>
        </w:rPr>
        <w:t xml:space="preserve">תמ"ש (משפחה תל אביב-יפו) 52231-09 </w:t>
      </w:r>
      <w:r w:rsidR="00E720B7" w:rsidRPr="00E720B7">
        <w:rPr>
          <w:b/>
          <w:bCs/>
          <w:color w:val="000000"/>
          <w:rtl/>
        </w:rPr>
        <w:t>מ.ב נ' ע.ב</w:t>
      </w:r>
      <w:r w:rsidR="00E720B7" w:rsidRPr="00E720B7">
        <w:rPr>
          <w:color w:val="000000"/>
          <w:rtl/>
        </w:rPr>
        <w:t xml:space="preserve"> (01.11.2011)</w:t>
      </w:r>
      <w:r w:rsidR="00E720B7" w:rsidRPr="00E720B7">
        <w:rPr>
          <w:rFonts w:hint="cs"/>
          <w:color w:val="000000"/>
          <w:rtl/>
        </w:rPr>
        <w:t xml:space="preserve"> ).</w:t>
      </w:r>
    </w:p>
    <w:p w:rsidR="00186401" w:rsidRDefault="00E86323" w:rsidP="00646E12">
      <w:pPr>
        <w:pStyle w:val="ad"/>
        <w:numPr>
          <w:ilvl w:val="0"/>
          <w:numId w:val="1"/>
        </w:numPr>
        <w:spacing w:after="240" w:line="360" w:lineRule="auto"/>
        <w:ind w:left="714" w:hanging="357"/>
        <w:contextualSpacing w:val="0"/>
        <w:jc w:val="both"/>
        <w:rPr>
          <w:rFonts w:ascii="Arial" w:hAnsi="Arial"/>
          <w:noProof w:val="0"/>
        </w:rPr>
      </w:pPr>
      <w:r w:rsidRPr="00186401">
        <w:rPr>
          <w:rFonts w:ascii="Arial" w:hAnsi="Arial" w:hint="cs"/>
          <w:noProof w:val="0"/>
          <w:rtl/>
        </w:rPr>
        <w:t>הנתבע</w:t>
      </w:r>
      <w:r w:rsidR="00851DC6" w:rsidRPr="00186401">
        <w:rPr>
          <w:rFonts w:ascii="Arial" w:hAnsi="Arial" w:hint="cs"/>
          <w:noProof w:val="0"/>
          <w:rtl/>
        </w:rPr>
        <w:t xml:space="preserve"> לא הוכיח אף אחד משלושת התנאים האמורים. </w:t>
      </w:r>
      <w:r w:rsidR="00636349" w:rsidRPr="00186401">
        <w:rPr>
          <w:rFonts w:ascii="Arial" w:hAnsi="Arial"/>
          <w:noProof w:val="0"/>
          <w:rtl/>
        </w:rPr>
        <w:tab/>
      </w:r>
      <w:r w:rsidR="00636349" w:rsidRPr="00186401">
        <w:rPr>
          <w:rFonts w:ascii="Arial" w:hAnsi="Arial"/>
          <w:noProof w:val="0"/>
          <w:rtl/>
        </w:rPr>
        <w:br/>
      </w:r>
      <w:r w:rsidR="00851DC6" w:rsidRPr="00186401">
        <w:rPr>
          <w:rFonts w:ascii="Arial" w:hAnsi="Arial" w:hint="cs"/>
          <w:noProof w:val="0"/>
          <w:u w:val="single"/>
          <w:rtl/>
        </w:rPr>
        <w:t>אשר לגידול בכושר השתכרותה של התובעת</w:t>
      </w:r>
      <w:r w:rsidR="00851DC6" w:rsidRPr="00186401">
        <w:rPr>
          <w:rFonts w:ascii="Arial" w:hAnsi="Arial" w:hint="cs"/>
          <w:noProof w:val="0"/>
          <w:rtl/>
        </w:rPr>
        <w:t xml:space="preserve"> </w:t>
      </w:r>
      <w:r w:rsidR="00DE56DA" w:rsidRPr="00186401">
        <w:rPr>
          <w:rFonts w:ascii="Arial" w:hAnsi="Arial"/>
          <w:noProof w:val="0"/>
          <w:rtl/>
        </w:rPr>
        <w:t>–</w:t>
      </w:r>
      <w:r w:rsidR="00851DC6" w:rsidRPr="00186401">
        <w:rPr>
          <w:rFonts w:ascii="Arial" w:hAnsi="Arial" w:hint="cs"/>
          <w:noProof w:val="0"/>
          <w:rtl/>
        </w:rPr>
        <w:t xml:space="preserve"> ה</w:t>
      </w:r>
      <w:r w:rsidR="00DE56DA" w:rsidRPr="00186401">
        <w:rPr>
          <w:rFonts w:ascii="Arial" w:hAnsi="Arial" w:hint="cs"/>
          <w:noProof w:val="0"/>
          <w:rtl/>
        </w:rPr>
        <w:t>נתבע לא הציג נתונים כלשהם, באשר להשתכרות התובעת, בעת נישואי הצדדים. ממילא לא הונחה תשתית להסיק, שחל ג</w:t>
      </w:r>
      <w:r w:rsidR="00AE78E1" w:rsidRPr="00186401">
        <w:rPr>
          <w:rFonts w:ascii="Arial" w:hAnsi="Arial" w:hint="cs"/>
          <w:noProof w:val="0"/>
          <w:rtl/>
        </w:rPr>
        <w:t>י</w:t>
      </w:r>
      <w:r w:rsidR="00DE56DA" w:rsidRPr="00186401">
        <w:rPr>
          <w:rFonts w:ascii="Arial" w:hAnsi="Arial" w:hint="cs"/>
          <w:noProof w:val="0"/>
          <w:rtl/>
        </w:rPr>
        <w:t>דול</w:t>
      </w:r>
      <w:r w:rsidR="00AE78E1" w:rsidRPr="00186401">
        <w:rPr>
          <w:rFonts w:ascii="Arial" w:hAnsi="Arial" w:hint="cs"/>
          <w:noProof w:val="0"/>
          <w:rtl/>
        </w:rPr>
        <w:t xml:space="preserve"> משמעותי</w:t>
      </w:r>
      <w:r w:rsidR="00DE56DA" w:rsidRPr="00186401">
        <w:rPr>
          <w:rFonts w:ascii="Arial" w:hAnsi="Arial" w:hint="cs"/>
          <w:noProof w:val="0"/>
          <w:rtl/>
        </w:rPr>
        <w:t xml:space="preserve"> בכושר השתכרותה </w:t>
      </w:r>
      <w:r w:rsidR="00AE78E1" w:rsidRPr="00186401">
        <w:rPr>
          <w:rFonts w:ascii="Arial" w:hAnsi="Arial" w:hint="cs"/>
          <w:b/>
          <w:bCs/>
          <w:noProof w:val="0"/>
          <w:rtl/>
        </w:rPr>
        <w:t>הראלי</w:t>
      </w:r>
      <w:r w:rsidR="00AE78E1" w:rsidRPr="00186401">
        <w:rPr>
          <w:rFonts w:ascii="Arial" w:hAnsi="Arial" w:hint="cs"/>
          <w:noProof w:val="0"/>
          <w:rtl/>
        </w:rPr>
        <w:t xml:space="preserve"> </w:t>
      </w:r>
      <w:r w:rsidR="00DE56DA" w:rsidRPr="00186401">
        <w:rPr>
          <w:rFonts w:ascii="Arial" w:hAnsi="Arial" w:hint="cs"/>
          <w:noProof w:val="0"/>
          <w:rtl/>
        </w:rPr>
        <w:t xml:space="preserve">של התובעת. </w:t>
      </w:r>
      <w:r w:rsidR="00BB6A3D" w:rsidRPr="00186401">
        <w:rPr>
          <w:rFonts w:ascii="Arial" w:hAnsi="Arial" w:hint="cs"/>
          <w:noProof w:val="0"/>
          <w:rtl/>
        </w:rPr>
        <w:t>יצוין, ש</w:t>
      </w:r>
      <w:r w:rsidR="00DE56DA" w:rsidRPr="00186401">
        <w:rPr>
          <w:rFonts w:ascii="Arial" w:hAnsi="Arial" w:hint="cs"/>
          <w:noProof w:val="0"/>
          <w:rtl/>
        </w:rPr>
        <w:t>התובעת עובדת כ- 38 שנים ב</w:t>
      </w:r>
      <w:r w:rsidR="00BB6A3D" w:rsidRPr="00186401">
        <w:rPr>
          <w:rFonts w:ascii="Arial" w:hAnsi="Arial" w:hint="cs"/>
          <w:noProof w:val="0"/>
          <w:rtl/>
        </w:rPr>
        <w:t xml:space="preserve">מקום עבודה ציבורי </w:t>
      </w:r>
      <w:r w:rsidR="00AE78E1" w:rsidRPr="00186401">
        <w:rPr>
          <w:rFonts w:ascii="Arial" w:hAnsi="Arial" w:hint="cs"/>
          <w:noProof w:val="0"/>
          <w:rtl/>
        </w:rPr>
        <w:t xml:space="preserve">(אוניברסיטת </w:t>
      </w:r>
      <w:r w:rsidR="00646E12">
        <w:rPr>
          <w:rFonts w:ascii="Arial" w:hAnsi="Arial"/>
          <w:noProof w:val="0"/>
        </w:rPr>
        <w:t>xxx</w:t>
      </w:r>
      <w:r w:rsidR="00AE78E1" w:rsidRPr="00186401">
        <w:rPr>
          <w:rFonts w:ascii="Arial" w:hAnsi="Arial" w:hint="cs"/>
          <w:noProof w:val="0"/>
          <w:rtl/>
        </w:rPr>
        <w:t>)</w:t>
      </w:r>
      <w:r w:rsidR="00DE56DA" w:rsidRPr="00186401">
        <w:rPr>
          <w:rFonts w:ascii="Arial" w:hAnsi="Arial" w:hint="cs"/>
          <w:noProof w:val="0"/>
          <w:rtl/>
        </w:rPr>
        <w:t>, כשכירה.</w:t>
      </w:r>
      <w:r w:rsidR="00AE78E1" w:rsidRPr="00186401">
        <w:rPr>
          <w:rFonts w:ascii="Arial" w:hAnsi="Arial" w:hint="cs"/>
          <w:noProof w:val="0"/>
          <w:rtl/>
        </w:rPr>
        <w:t xml:space="preserve"> </w:t>
      </w:r>
      <w:r w:rsidR="00BB6A3D" w:rsidRPr="00186401">
        <w:rPr>
          <w:rFonts w:ascii="Arial" w:hAnsi="Arial" w:hint="cs"/>
          <w:noProof w:val="0"/>
          <w:rtl/>
        </w:rPr>
        <w:t>מדד המחירים לצרכן עלה בתקופה זו, ב</w:t>
      </w:r>
      <w:r w:rsidR="00636349" w:rsidRPr="00186401">
        <w:rPr>
          <w:rFonts w:ascii="Arial" w:hAnsi="Arial" w:hint="cs"/>
          <w:noProof w:val="0"/>
          <w:rtl/>
        </w:rPr>
        <w:t xml:space="preserve">יותר </w:t>
      </w:r>
      <w:r w:rsidR="00BB6A3D" w:rsidRPr="00186401">
        <w:rPr>
          <w:rFonts w:ascii="Arial" w:hAnsi="Arial" w:hint="cs"/>
          <w:noProof w:val="0"/>
          <w:rtl/>
        </w:rPr>
        <w:t>מ- 800%. השכר החציוני עלה בתקופה זו אף בשיעור גבוה יותר</w:t>
      </w:r>
      <w:r w:rsidR="00636349" w:rsidRPr="00186401">
        <w:rPr>
          <w:rFonts w:ascii="Arial" w:hAnsi="Arial" w:hint="cs"/>
          <w:noProof w:val="0"/>
          <w:rtl/>
        </w:rPr>
        <w:t xml:space="preserve">. נתונים אלה מצביעים על כך, שגידול בפועל בשכר, גם אילו הוכח, אינו מוכיח, גידול </w:t>
      </w:r>
      <w:r w:rsidR="00636349" w:rsidRPr="00186401">
        <w:rPr>
          <w:rFonts w:ascii="Arial" w:hAnsi="Arial" w:hint="cs"/>
          <w:b/>
          <w:bCs/>
          <w:noProof w:val="0"/>
          <w:rtl/>
        </w:rPr>
        <w:t>ראלי</w:t>
      </w:r>
      <w:r w:rsidR="00636349" w:rsidRPr="00186401">
        <w:rPr>
          <w:rFonts w:ascii="Arial" w:hAnsi="Arial" w:hint="cs"/>
          <w:noProof w:val="0"/>
          <w:rtl/>
        </w:rPr>
        <w:t xml:space="preserve"> בכושר ההשתכרות.</w:t>
      </w:r>
      <w:r w:rsidR="00636349" w:rsidRPr="00186401">
        <w:rPr>
          <w:rFonts w:ascii="Arial" w:hAnsi="Arial"/>
          <w:noProof w:val="0"/>
          <w:rtl/>
        </w:rPr>
        <w:br/>
      </w:r>
      <w:r w:rsidR="004E6368" w:rsidRPr="00186401">
        <w:rPr>
          <w:rFonts w:ascii="Arial" w:hAnsi="Arial" w:hint="cs"/>
          <w:noProof w:val="0"/>
          <w:u w:val="single"/>
          <w:rtl/>
        </w:rPr>
        <w:t>אשר לפער בכושר השתכרותם של הצדדים</w:t>
      </w:r>
      <w:r w:rsidR="004E6368" w:rsidRPr="00186401">
        <w:rPr>
          <w:rFonts w:ascii="Arial" w:hAnsi="Arial" w:hint="cs"/>
          <w:noProof w:val="0"/>
          <w:rtl/>
        </w:rPr>
        <w:t xml:space="preserve"> </w:t>
      </w:r>
      <w:r w:rsidR="004E6368" w:rsidRPr="00186401">
        <w:rPr>
          <w:rFonts w:ascii="Arial" w:hAnsi="Arial"/>
          <w:noProof w:val="0"/>
          <w:rtl/>
        </w:rPr>
        <w:t>–</w:t>
      </w:r>
      <w:r w:rsidR="004E6368" w:rsidRPr="00186401">
        <w:rPr>
          <w:rFonts w:ascii="Arial" w:hAnsi="Arial" w:hint="cs"/>
          <w:noProof w:val="0"/>
          <w:rtl/>
        </w:rPr>
        <w:t xml:space="preserve"> הנתבע אינו עובד משנת 201</w:t>
      </w:r>
      <w:r w:rsidR="00F15ACF">
        <w:rPr>
          <w:rFonts w:ascii="Arial" w:hAnsi="Arial" w:hint="cs"/>
          <w:noProof w:val="0"/>
          <w:rtl/>
        </w:rPr>
        <w:t>7</w:t>
      </w:r>
      <w:r w:rsidR="004E6368" w:rsidRPr="00186401">
        <w:rPr>
          <w:rFonts w:ascii="Arial" w:hAnsi="Arial" w:hint="cs"/>
          <w:noProof w:val="0"/>
          <w:rtl/>
        </w:rPr>
        <w:t>. עם זאת, הנתבע לא הניח תשתית עובדתית באשר לנסיבות הפסקת עבודתו, מצד א</w:t>
      </w:r>
      <w:r w:rsidR="00BB51EE" w:rsidRPr="00186401">
        <w:rPr>
          <w:rFonts w:ascii="Arial" w:hAnsi="Arial" w:hint="cs"/>
          <w:noProof w:val="0"/>
          <w:rtl/>
        </w:rPr>
        <w:t>חד ובאשר לנסיבות</w:t>
      </w:r>
      <w:r w:rsidR="00F15ACF">
        <w:rPr>
          <w:rFonts w:ascii="Arial" w:hAnsi="Arial" w:hint="cs"/>
          <w:noProof w:val="0"/>
          <w:rtl/>
        </w:rPr>
        <w:t>,</w:t>
      </w:r>
      <w:r w:rsidR="00BB51EE" w:rsidRPr="00186401">
        <w:rPr>
          <w:rFonts w:ascii="Arial" w:hAnsi="Arial" w:hint="cs"/>
          <w:noProof w:val="0"/>
          <w:rtl/>
        </w:rPr>
        <w:t xml:space="preserve"> בעטיין אינו עובד מאז ועד היום, מצד שני. מחדל ראייתי זה, הנזקף לחובת הנתבע, הוא בעל משקל מהותי, בשים לב להשכלתו ועברו התעסוקתי המרשימים. </w:t>
      </w:r>
      <w:r w:rsidR="001944C3" w:rsidRPr="00186401">
        <w:rPr>
          <w:rFonts w:ascii="Arial" w:hAnsi="Arial" w:hint="cs"/>
          <w:noProof w:val="0"/>
          <w:rtl/>
        </w:rPr>
        <w:t>הלה העיד, שיש לו תואר ראשון ב</w:t>
      </w:r>
      <w:r w:rsidR="00646E12">
        <w:rPr>
          <w:rFonts w:ascii="Arial" w:hAnsi="Arial"/>
          <w:noProof w:val="0"/>
        </w:rPr>
        <w:t>xxx</w:t>
      </w:r>
      <w:r w:rsidR="001944C3" w:rsidRPr="00186401">
        <w:rPr>
          <w:rFonts w:ascii="Arial" w:hAnsi="Arial" w:hint="cs"/>
          <w:noProof w:val="0"/>
          <w:rtl/>
        </w:rPr>
        <w:t xml:space="preserve"> ותואר שני ב</w:t>
      </w:r>
      <w:r w:rsidR="00646E12">
        <w:rPr>
          <w:rFonts w:ascii="Arial" w:hAnsi="Arial"/>
          <w:noProof w:val="0"/>
        </w:rPr>
        <w:t>xxx</w:t>
      </w:r>
      <w:r w:rsidR="001944C3" w:rsidRPr="00186401">
        <w:rPr>
          <w:rFonts w:ascii="Arial" w:hAnsi="Arial" w:hint="cs"/>
          <w:noProof w:val="0"/>
          <w:rtl/>
        </w:rPr>
        <w:t xml:space="preserve"> (עמ' 28 שו' 28). עוד העיד הנתבע, שהוא עבד ברשות </w:t>
      </w:r>
      <w:r w:rsidR="00646E12">
        <w:rPr>
          <w:rFonts w:ascii="Arial" w:hAnsi="Arial"/>
          <w:noProof w:val="0"/>
        </w:rPr>
        <w:t>xxx</w:t>
      </w:r>
      <w:r w:rsidR="001944C3" w:rsidRPr="00186401">
        <w:rPr>
          <w:rFonts w:ascii="Arial" w:hAnsi="Arial" w:hint="cs"/>
          <w:noProof w:val="0"/>
          <w:rtl/>
        </w:rPr>
        <w:t xml:space="preserve">, בחברה </w:t>
      </w:r>
      <w:r w:rsidR="00646E12">
        <w:rPr>
          <w:rFonts w:ascii="Arial" w:hAnsi="Arial"/>
          <w:noProof w:val="0"/>
        </w:rPr>
        <w:t>xxx</w:t>
      </w:r>
      <w:r w:rsidR="001944C3" w:rsidRPr="00186401">
        <w:rPr>
          <w:rFonts w:ascii="Arial" w:hAnsi="Arial" w:hint="cs"/>
          <w:noProof w:val="0"/>
          <w:rtl/>
        </w:rPr>
        <w:t xml:space="preserve"> (כסמנכ"ל כוח אדם), בבנק </w:t>
      </w:r>
      <w:r w:rsidR="00646E12">
        <w:rPr>
          <w:rFonts w:ascii="Arial" w:hAnsi="Arial"/>
          <w:noProof w:val="0"/>
        </w:rPr>
        <w:t>xxx</w:t>
      </w:r>
      <w:r w:rsidR="00646E12">
        <w:rPr>
          <w:rFonts w:ascii="Arial" w:hAnsi="Arial" w:hint="cs"/>
          <w:noProof w:val="0"/>
          <w:rtl/>
        </w:rPr>
        <w:t xml:space="preserve"> (כמנהל תחום) ו</w:t>
      </w:r>
      <w:r w:rsidR="00646E12">
        <w:rPr>
          <w:rFonts w:ascii="Arial" w:hAnsi="Arial"/>
          <w:noProof w:val="0"/>
        </w:rPr>
        <w:t>xxx</w:t>
      </w:r>
      <w:r w:rsidR="001944C3" w:rsidRPr="00186401">
        <w:rPr>
          <w:rFonts w:ascii="Arial" w:hAnsi="Arial" w:hint="cs"/>
          <w:noProof w:val="0"/>
          <w:rtl/>
        </w:rPr>
        <w:t xml:space="preserve"> (כמנהל לוגיסטי) (עמ' 28 שו' 30, עמ' 33 שו' 21-24). הנתבע עצמו הגדיר את התפקידים שמילא כ"</w:t>
      </w:r>
      <w:r w:rsidR="001944C3" w:rsidRPr="00186401">
        <w:rPr>
          <w:rFonts w:ascii="Arial" w:hAnsi="Arial" w:hint="cs"/>
          <w:b/>
          <w:bCs/>
          <w:noProof w:val="0"/>
          <w:rtl/>
        </w:rPr>
        <w:t>תפקידים בכירים</w:t>
      </w:r>
      <w:r w:rsidR="001944C3" w:rsidRPr="00186401">
        <w:rPr>
          <w:rFonts w:ascii="Arial" w:hAnsi="Arial" w:hint="cs"/>
          <w:noProof w:val="0"/>
          <w:rtl/>
        </w:rPr>
        <w:t xml:space="preserve">" (עמ' 33 שו' 24). על רקע האמור, אין אלא להסיק, שהנתבע לא ממצה את כושר השתכרותו המוכח. </w:t>
      </w:r>
      <w:r w:rsidR="00BA3358">
        <w:rPr>
          <w:rFonts w:ascii="Arial" w:hAnsi="Arial"/>
          <w:noProof w:val="0"/>
          <w:rtl/>
        </w:rPr>
        <w:br/>
      </w:r>
      <w:r w:rsidR="00BA3358">
        <w:rPr>
          <w:rFonts w:ascii="Arial" w:hAnsi="Arial"/>
          <w:noProof w:val="0"/>
          <w:rtl/>
        </w:rPr>
        <w:br/>
      </w:r>
      <w:r w:rsidR="00BA3358">
        <w:rPr>
          <w:rFonts w:ascii="Arial" w:hAnsi="Arial"/>
          <w:noProof w:val="0"/>
          <w:rtl/>
        </w:rPr>
        <w:br/>
      </w:r>
      <w:r w:rsidR="00A61FD6">
        <w:rPr>
          <w:rFonts w:ascii="Arial" w:hAnsi="Arial" w:hint="cs"/>
          <w:noProof w:val="0"/>
          <w:rtl/>
        </w:rPr>
        <w:lastRenderedPageBreak/>
        <w:t xml:space="preserve">זאת ועוד, הנתבע </w:t>
      </w:r>
      <w:r w:rsidR="0021287F">
        <w:rPr>
          <w:rFonts w:ascii="Arial" w:hAnsi="Arial" w:hint="cs"/>
          <w:noProof w:val="0"/>
          <w:rtl/>
        </w:rPr>
        <w:t>טען</w:t>
      </w:r>
      <w:r w:rsidR="00A61FD6">
        <w:rPr>
          <w:rFonts w:ascii="Arial" w:hAnsi="Arial" w:hint="cs"/>
          <w:noProof w:val="0"/>
          <w:rtl/>
        </w:rPr>
        <w:t xml:space="preserve">, שמרבית עיסוקו </w:t>
      </w:r>
      <w:r w:rsidR="0021287F">
        <w:rPr>
          <w:rFonts w:ascii="Arial" w:hAnsi="Arial" w:hint="cs"/>
          <w:noProof w:val="0"/>
          <w:rtl/>
        </w:rPr>
        <w:t>"</w:t>
      </w:r>
      <w:r w:rsidR="0021287F" w:rsidRPr="0021287F">
        <w:rPr>
          <w:rFonts w:ascii="Arial" w:hAnsi="Arial" w:hint="cs"/>
          <w:b/>
          <w:bCs/>
          <w:noProof w:val="0"/>
          <w:rtl/>
        </w:rPr>
        <w:t>בני</w:t>
      </w:r>
      <w:r w:rsidR="00F15ACF">
        <w:rPr>
          <w:rFonts w:ascii="Arial" w:hAnsi="Arial" w:hint="cs"/>
          <w:b/>
          <w:bCs/>
          <w:noProof w:val="0"/>
          <w:rtl/>
        </w:rPr>
        <w:t>ה</w:t>
      </w:r>
      <w:r w:rsidR="0021287F" w:rsidRPr="0021287F">
        <w:rPr>
          <w:rFonts w:ascii="Arial" w:hAnsi="Arial" w:hint="cs"/>
          <w:b/>
          <w:bCs/>
          <w:noProof w:val="0"/>
          <w:rtl/>
        </w:rPr>
        <w:t xml:space="preserve">ול השקעות בשוק ההון, כך שהכנסתו החודשית מעיסוק זה נאמדת ע"ס </w:t>
      </w:r>
      <w:r w:rsidR="0021287F" w:rsidRPr="00F15ACF">
        <w:rPr>
          <w:rFonts w:ascii="Arial" w:hAnsi="Arial" w:hint="cs"/>
          <w:noProof w:val="0"/>
          <w:rtl/>
        </w:rPr>
        <w:t xml:space="preserve">(כך </w:t>
      </w:r>
      <w:r w:rsidR="00F15ACF">
        <w:rPr>
          <w:rFonts w:ascii="Arial" w:hAnsi="Arial" w:hint="cs"/>
          <w:noProof w:val="0"/>
          <w:rtl/>
        </w:rPr>
        <w:t>ב</w:t>
      </w:r>
      <w:r w:rsidR="0021287F" w:rsidRPr="00F15ACF">
        <w:rPr>
          <w:rFonts w:ascii="Arial" w:hAnsi="Arial" w:hint="cs"/>
          <w:noProof w:val="0"/>
          <w:rtl/>
        </w:rPr>
        <w:t>מקור)</w:t>
      </w:r>
      <w:r w:rsidR="0021287F" w:rsidRPr="0021287F">
        <w:rPr>
          <w:rFonts w:ascii="Arial" w:hAnsi="Arial" w:hint="cs"/>
          <w:b/>
          <w:bCs/>
          <w:noProof w:val="0"/>
          <w:rtl/>
        </w:rPr>
        <w:t xml:space="preserve"> של 13,000 ₪ לחודש</w:t>
      </w:r>
      <w:r w:rsidR="0021287F">
        <w:rPr>
          <w:rFonts w:ascii="Arial" w:hAnsi="Arial" w:hint="cs"/>
          <w:noProof w:val="0"/>
          <w:rtl/>
        </w:rPr>
        <w:t>" (סעיף 18 לכתב ההגנה). הודאה זו, כשלעצמה, מוכיחה</w:t>
      </w:r>
      <w:r w:rsidR="00A438E8">
        <w:rPr>
          <w:rFonts w:ascii="Arial" w:hAnsi="Arial" w:hint="cs"/>
          <w:noProof w:val="0"/>
          <w:rtl/>
        </w:rPr>
        <w:t>,</w:t>
      </w:r>
      <w:r w:rsidR="0021287F">
        <w:rPr>
          <w:rFonts w:ascii="Arial" w:hAnsi="Arial" w:hint="cs"/>
          <w:noProof w:val="0"/>
          <w:rtl/>
        </w:rPr>
        <w:t xml:space="preserve"> שאין ממש בטענת פערי כושר ההשתכרות. אמנם, הנתבע טוען, שבלא הכנסות התובעת, הוא לא יכול להשקיע בשוק ההון. ברם, עם איזון המשאבים ומכירת דירת הצדדים, יהיו לנתבע די והותר מקורות להשקעה מניבה. </w:t>
      </w:r>
      <w:r w:rsidR="00EC7675" w:rsidRPr="00186401">
        <w:rPr>
          <w:rFonts w:ascii="Arial" w:hAnsi="Arial" w:hint="cs"/>
          <w:noProof w:val="0"/>
          <w:rtl/>
        </w:rPr>
        <w:t xml:space="preserve">למעלה מן הצורך, גם אילו הוכח פער בכושר ההשתכרות של הצדדים, יש לתת את הדעת לשלושת אלה: </w:t>
      </w:r>
      <w:r w:rsidR="00EC7675" w:rsidRPr="00186401">
        <w:rPr>
          <w:rFonts w:ascii="Arial" w:hAnsi="Arial" w:hint="cs"/>
          <w:b/>
          <w:bCs/>
          <w:noProof w:val="0"/>
          <w:rtl/>
        </w:rPr>
        <w:t>ראשית</w:t>
      </w:r>
      <w:r w:rsidR="00EC7675" w:rsidRPr="00186401">
        <w:rPr>
          <w:rFonts w:ascii="Arial" w:hAnsi="Arial" w:hint="cs"/>
          <w:noProof w:val="0"/>
          <w:rtl/>
        </w:rPr>
        <w:t xml:space="preserve">, </w:t>
      </w:r>
      <w:r w:rsidR="00A438E8">
        <w:rPr>
          <w:rFonts w:ascii="Arial" w:hAnsi="Arial" w:hint="cs"/>
          <w:noProof w:val="0"/>
          <w:rtl/>
        </w:rPr>
        <w:t>ב</w:t>
      </w:r>
      <w:r w:rsidR="00EC7675" w:rsidRPr="00186401">
        <w:rPr>
          <w:rFonts w:ascii="Arial" w:hAnsi="Arial" w:hint="cs"/>
          <w:noProof w:val="0"/>
          <w:rtl/>
        </w:rPr>
        <w:t xml:space="preserve">תקופות בהן הנתבע טוען שלא עבד, הוא נהנה בפועל ממשכורותיה של התובעת. </w:t>
      </w:r>
      <w:r w:rsidR="00EC7675" w:rsidRPr="00186401">
        <w:rPr>
          <w:rFonts w:ascii="Arial" w:hAnsi="Arial" w:hint="cs"/>
          <w:b/>
          <w:bCs/>
          <w:noProof w:val="0"/>
          <w:rtl/>
        </w:rPr>
        <w:t>שנית</w:t>
      </w:r>
      <w:r w:rsidR="00EC7675" w:rsidRPr="00186401">
        <w:rPr>
          <w:rFonts w:ascii="Arial" w:hAnsi="Arial" w:hint="cs"/>
          <w:noProof w:val="0"/>
          <w:rtl/>
        </w:rPr>
        <w:t>, הנתבע זכאי למחצית הזכויות</w:t>
      </w:r>
      <w:r w:rsidR="004A1579" w:rsidRPr="00186401">
        <w:rPr>
          <w:rFonts w:ascii="Arial" w:hAnsi="Arial" w:hint="cs"/>
          <w:noProof w:val="0"/>
          <w:rtl/>
        </w:rPr>
        <w:t xml:space="preserve"> שצברה התובעת במשך שנות הנישואין. עובדה זו מקטינה ביתר שאת את פער כושר ההשתכרות הנטען. </w:t>
      </w:r>
      <w:r w:rsidR="004A1579" w:rsidRPr="00186401">
        <w:rPr>
          <w:rFonts w:ascii="Arial" w:hAnsi="Arial" w:hint="cs"/>
          <w:b/>
          <w:bCs/>
          <w:noProof w:val="0"/>
          <w:rtl/>
        </w:rPr>
        <w:t>שלישית</w:t>
      </w:r>
      <w:r w:rsidR="004A1579" w:rsidRPr="00186401">
        <w:rPr>
          <w:rFonts w:ascii="Arial" w:hAnsi="Arial" w:hint="cs"/>
          <w:noProof w:val="0"/>
          <w:rtl/>
        </w:rPr>
        <w:t xml:space="preserve">, </w:t>
      </w:r>
      <w:r w:rsidR="00A438E8">
        <w:rPr>
          <w:rFonts w:ascii="Arial" w:hAnsi="Arial" w:hint="cs"/>
          <w:noProof w:val="0"/>
          <w:rtl/>
        </w:rPr>
        <w:t xml:space="preserve">כ- </w:t>
      </w:r>
      <w:r w:rsidR="004A1579" w:rsidRPr="00186401">
        <w:rPr>
          <w:rFonts w:ascii="Arial" w:hAnsi="Arial" w:hint="cs"/>
          <w:noProof w:val="0"/>
          <w:rtl/>
        </w:rPr>
        <w:t xml:space="preserve"> 30% מהכנסותיה החודשיות של התובעת</w:t>
      </w:r>
      <w:r w:rsidR="00A438E8">
        <w:rPr>
          <w:rFonts w:ascii="Arial" w:hAnsi="Arial" w:hint="cs"/>
          <w:noProof w:val="0"/>
          <w:rtl/>
        </w:rPr>
        <w:t>,</w:t>
      </w:r>
      <w:r w:rsidR="004A1579" w:rsidRPr="00186401">
        <w:rPr>
          <w:rFonts w:ascii="Arial" w:hAnsi="Arial" w:hint="cs"/>
          <w:noProof w:val="0"/>
          <w:rtl/>
        </w:rPr>
        <w:t xml:space="preserve"> </w:t>
      </w:r>
      <w:r w:rsidR="00186401" w:rsidRPr="00186401">
        <w:rPr>
          <w:rFonts w:ascii="Arial" w:hAnsi="Arial" w:hint="cs"/>
          <w:noProof w:val="0"/>
          <w:rtl/>
        </w:rPr>
        <w:t xml:space="preserve">מקורם </w:t>
      </w:r>
      <w:r w:rsidR="004A1579" w:rsidRPr="00186401">
        <w:rPr>
          <w:rFonts w:ascii="Arial" w:hAnsi="Arial" w:hint="cs"/>
          <w:noProof w:val="0"/>
          <w:rtl/>
        </w:rPr>
        <w:t>בתשלומי פנסיה. ככל שמדובר בפנסיה</w:t>
      </w:r>
      <w:r w:rsidR="007F717E">
        <w:rPr>
          <w:rFonts w:ascii="Arial" w:hAnsi="Arial" w:hint="cs"/>
          <w:noProof w:val="0"/>
          <w:rtl/>
        </w:rPr>
        <w:t>,</w:t>
      </w:r>
      <w:r w:rsidR="004A1579" w:rsidRPr="00186401">
        <w:rPr>
          <w:rFonts w:ascii="Arial" w:hAnsi="Arial" w:hint="cs"/>
          <w:noProof w:val="0"/>
          <w:rtl/>
        </w:rPr>
        <w:t xml:space="preserve"> שנצברה במהלך נישואי הצדדים, זכאי הנתבע לחלק ממנה. ממילא</w:t>
      </w:r>
      <w:r w:rsidR="00A438E8">
        <w:rPr>
          <w:rFonts w:ascii="Arial" w:hAnsi="Arial" w:hint="cs"/>
          <w:noProof w:val="0"/>
          <w:rtl/>
        </w:rPr>
        <w:t>,</w:t>
      </w:r>
      <w:r w:rsidR="004A1579" w:rsidRPr="00186401">
        <w:rPr>
          <w:rFonts w:ascii="Arial" w:hAnsi="Arial" w:hint="cs"/>
          <w:noProof w:val="0"/>
          <w:rtl/>
        </w:rPr>
        <w:t xml:space="preserve"> קטן ביתר שאת פער </w:t>
      </w:r>
      <w:r w:rsidR="007F717E">
        <w:rPr>
          <w:rFonts w:ascii="Arial" w:hAnsi="Arial" w:hint="cs"/>
          <w:noProof w:val="0"/>
          <w:rtl/>
        </w:rPr>
        <w:t>(ככל שקיים) ב</w:t>
      </w:r>
      <w:r w:rsidR="004A1579" w:rsidRPr="00186401">
        <w:rPr>
          <w:rFonts w:ascii="Arial" w:hAnsi="Arial" w:hint="cs"/>
          <w:noProof w:val="0"/>
          <w:rtl/>
        </w:rPr>
        <w:t>כושר ההשתכרות הנטען.</w:t>
      </w:r>
      <w:r w:rsidR="007F717E">
        <w:rPr>
          <w:rFonts w:ascii="Arial" w:hAnsi="Arial"/>
          <w:noProof w:val="0"/>
          <w:rtl/>
        </w:rPr>
        <w:tab/>
      </w:r>
      <w:r w:rsidR="00EC7675" w:rsidRPr="00186401">
        <w:rPr>
          <w:rFonts w:ascii="Arial" w:hAnsi="Arial"/>
          <w:noProof w:val="0"/>
          <w:rtl/>
        </w:rPr>
        <w:br/>
      </w:r>
      <w:r w:rsidR="00EC7675" w:rsidRPr="00186401">
        <w:rPr>
          <w:rFonts w:ascii="Arial" w:hAnsi="Arial" w:hint="cs"/>
          <w:noProof w:val="0"/>
          <w:u w:val="single"/>
          <w:rtl/>
        </w:rPr>
        <w:t>אשר לוויתור של הנתבע לטובת צבירת כושר השתכרותה של התובעת</w:t>
      </w:r>
      <w:r w:rsidR="00EC7675" w:rsidRPr="00186401">
        <w:rPr>
          <w:rFonts w:ascii="Arial" w:hAnsi="Arial" w:hint="cs"/>
          <w:noProof w:val="0"/>
          <w:rtl/>
        </w:rPr>
        <w:t xml:space="preserve"> </w:t>
      </w:r>
      <w:r w:rsidR="00EC7675" w:rsidRPr="00186401">
        <w:rPr>
          <w:rFonts w:ascii="Arial" w:hAnsi="Arial"/>
          <w:noProof w:val="0"/>
          <w:rtl/>
        </w:rPr>
        <w:t>–</w:t>
      </w:r>
      <w:r w:rsidR="00EC7675" w:rsidRPr="00186401">
        <w:rPr>
          <w:rFonts w:ascii="Arial" w:hAnsi="Arial" w:hint="cs"/>
          <w:noProof w:val="0"/>
          <w:rtl/>
        </w:rPr>
        <w:t xml:space="preserve"> </w:t>
      </w:r>
      <w:r w:rsidR="004A1579" w:rsidRPr="00186401">
        <w:rPr>
          <w:rFonts w:ascii="Arial" w:hAnsi="Arial" w:hint="cs"/>
          <w:noProof w:val="0"/>
          <w:rtl/>
        </w:rPr>
        <w:t>לא הוכח, שהנתבע היה בן הזוג "הביתי", בעוד התובעת פיתחה קריירה. ההלכה בנוגע לפערי כושר השתכרות</w:t>
      </w:r>
      <w:r w:rsidR="00354517">
        <w:rPr>
          <w:rFonts w:ascii="Arial" w:hAnsi="Arial" w:hint="cs"/>
          <w:noProof w:val="0"/>
          <w:rtl/>
        </w:rPr>
        <w:t>,</w:t>
      </w:r>
      <w:r w:rsidR="004A1579" w:rsidRPr="00186401">
        <w:rPr>
          <w:rFonts w:ascii="Arial" w:hAnsi="Arial" w:hint="cs"/>
          <w:noProof w:val="0"/>
          <w:rtl/>
        </w:rPr>
        <w:t xml:space="preserve"> נועדה למקרים מובהקים, בהם הוכח, שאחד מבני הזוג וויתר על קידומו המקצועי, על מנת לאפשר לבן זוגו ל</w:t>
      </w:r>
      <w:r w:rsidR="00354517">
        <w:rPr>
          <w:rFonts w:ascii="Arial" w:hAnsi="Arial" w:hint="cs"/>
          <w:noProof w:val="0"/>
          <w:rtl/>
        </w:rPr>
        <w:t>פתח קריירה ולהשיא הכנסה</w:t>
      </w:r>
      <w:r w:rsidR="00186401" w:rsidRPr="00186401">
        <w:rPr>
          <w:rFonts w:ascii="Arial" w:hAnsi="Arial" w:hint="cs"/>
          <w:noProof w:val="0"/>
          <w:rtl/>
        </w:rPr>
        <w:t xml:space="preserve"> (</w:t>
      </w:r>
      <w:r w:rsidR="00186401" w:rsidRPr="00186401">
        <w:rPr>
          <w:color w:val="000000"/>
          <w:rtl/>
        </w:rPr>
        <w:t>בע"מ 4623/04</w:t>
      </w:r>
      <w:r w:rsidR="00186401" w:rsidRPr="00186401">
        <w:rPr>
          <w:rFonts w:hint="cs"/>
          <w:color w:val="000000"/>
          <w:rtl/>
        </w:rPr>
        <w:t xml:space="preserve"> הנ"ל ואחרים)</w:t>
      </w:r>
      <w:r w:rsidR="004A1579" w:rsidRPr="00186401">
        <w:rPr>
          <w:rFonts w:ascii="Arial" w:hAnsi="Arial" w:hint="cs"/>
          <w:noProof w:val="0"/>
          <w:rtl/>
        </w:rPr>
        <w:t xml:space="preserve">. </w:t>
      </w:r>
      <w:r w:rsidR="00186401" w:rsidRPr="00186401">
        <w:rPr>
          <w:rFonts w:ascii="Arial" w:hAnsi="Arial" w:hint="cs"/>
          <w:noProof w:val="0"/>
          <w:rtl/>
        </w:rPr>
        <w:t>נסיבות כאלה לא הוכחו. נהפוך הוא,</w:t>
      </w:r>
      <w:r w:rsidR="004A1579" w:rsidRPr="00186401">
        <w:rPr>
          <w:rFonts w:ascii="Arial" w:hAnsi="Arial" w:hint="cs"/>
          <w:noProof w:val="0"/>
          <w:rtl/>
        </w:rPr>
        <w:t xml:space="preserve"> </w:t>
      </w:r>
      <w:r w:rsidR="00EC7675" w:rsidRPr="00186401">
        <w:rPr>
          <w:rFonts w:ascii="Arial" w:hAnsi="Arial" w:hint="cs"/>
          <w:noProof w:val="0"/>
          <w:rtl/>
        </w:rPr>
        <w:t>כמפורט לעיל, הנתבע מודה שהוא עבד משך השנים</w:t>
      </w:r>
      <w:r w:rsidR="00186401" w:rsidRPr="00186401">
        <w:rPr>
          <w:rFonts w:ascii="Arial" w:hAnsi="Arial" w:hint="cs"/>
          <w:noProof w:val="0"/>
          <w:rtl/>
        </w:rPr>
        <w:t xml:space="preserve"> במגוון עבודות ותפקידים בכירים.</w:t>
      </w:r>
      <w:r w:rsidR="00A438E8">
        <w:rPr>
          <w:rFonts w:ascii="Arial" w:hAnsi="Arial"/>
          <w:noProof w:val="0"/>
          <w:rtl/>
        </w:rPr>
        <w:tab/>
      </w:r>
      <w:r w:rsidR="00A438E8">
        <w:rPr>
          <w:rFonts w:ascii="Arial" w:hAnsi="Arial"/>
          <w:noProof w:val="0"/>
          <w:rtl/>
        </w:rPr>
        <w:br/>
      </w:r>
      <w:r w:rsidR="00A438E8">
        <w:rPr>
          <w:rFonts w:ascii="Arial" w:hAnsi="Arial" w:hint="cs"/>
          <w:noProof w:val="0"/>
          <w:rtl/>
        </w:rPr>
        <w:t>לפיכך, דין הטענה</w:t>
      </w:r>
      <w:r w:rsidR="00FA63A2">
        <w:rPr>
          <w:rFonts w:ascii="Arial" w:hAnsi="Arial" w:hint="cs"/>
          <w:noProof w:val="0"/>
          <w:rtl/>
        </w:rPr>
        <w:t>,</w:t>
      </w:r>
      <w:r w:rsidR="00A438E8">
        <w:rPr>
          <w:rFonts w:ascii="Arial" w:hAnsi="Arial" w:hint="cs"/>
          <w:noProof w:val="0"/>
          <w:rtl/>
        </w:rPr>
        <w:t xml:space="preserve"> לאיזון משאבים, בחלקים לא שווים, בשל פערים בכושר השתכרות הצדדים, להידחות.</w:t>
      </w:r>
    </w:p>
    <w:p w:rsidR="00936343" w:rsidRDefault="007F717E" w:rsidP="00936343">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הטענה, לפיה התובעת משכה והעלימה כספים משותפים, לא הוכחה כלל</w:t>
      </w:r>
      <w:r w:rsidR="00187D6B">
        <w:rPr>
          <w:rFonts w:ascii="Arial" w:hAnsi="Arial" w:hint="cs"/>
          <w:noProof w:val="0"/>
          <w:rtl/>
        </w:rPr>
        <w:t>.</w:t>
      </w:r>
      <w:r w:rsidR="00BE5341">
        <w:rPr>
          <w:rFonts w:ascii="Arial" w:hAnsi="Arial" w:hint="cs"/>
          <w:noProof w:val="0"/>
          <w:rtl/>
        </w:rPr>
        <w:t xml:space="preserve"> </w:t>
      </w:r>
      <w:r w:rsidR="00BF751F">
        <w:rPr>
          <w:rFonts w:ascii="Arial" w:hAnsi="Arial" w:hint="cs"/>
          <w:noProof w:val="0"/>
          <w:rtl/>
        </w:rPr>
        <w:t>כל שהוכח הוא, משיכת סך של 300,000 ₪ מקרן השתלמות של התובעת, על מנת לסייע לבתם של הצדדים לרכוש דירה. לא זו בלבד, שלא מדובר בפעולת "הברחה", אלא שלפי עדות התובעת, משיכת הכספים בוצעה לאחר תחילת ההליכים. ככל שכך, ממילא יקבל הנתבע את חלקו בקרן ההשתלמות האמורה.</w:t>
      </w:r>
      <w:r w:rsidR="00936343">
        <w:rPr>
          <w:rFonts w:ascii="Arial" w:hAnsi="Arial" w:hint="cs"/>
          <w:noProof w:val="0"/>
          <w:rtl/>
        </w:rPr>
        <w:t xml:space="preserve"> למעלה מן הצורך, התרופה הנכונה למשיכת כספים, כזו או אחרת, היא, לרוב, השבה, להבדיל משינוי בסיס איזון המשאבים. </w:t>
      </w:r>
      <w:r>
        <w:rPr>
          <w:rFonts w:ascii="Arial" w:hAnsi="Arial" w:hint="cs"/>
          <w:noProof w:val="0"/>
          <w:rtl/>
        </w:rPr>
        <w:tab/>
      </w:r>
    </w:p>
    <w:p w:rsidR="00936343" w:rsidRDefault="00936343" w:rsidP="00936343">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מסקנתי עד הנה - לא עלה בידי הנתבע להוכיח, שיש הצדקה לאיזון משאבי הצדדים, בחלקים לא שווים.</w:t>
      </w:r>
    </w:p>
    <w:p w:rsidR="008F449D" w:rsidRDefault="00936343" w:rsidP="00E013F0">
      <w:pPr>
        <w:pStyle w:val="ad"/>
        <w:numPr>
          <w:ilvl w:val="0"/>
          <w:numId w:val="1"/>
        </w:numPr>
        <w:spacing w:after="240" w:line="360" w:lineRule="auto"/>
        <w:ind w:left="714" w:hanging="357"/>
        <w:contextualSpacing w:val="0"/>
        <w:jc w:val="both"/>
        <w:rPr>
          <w:rFonts w:ascii="Arial" w:hAnsi="Arial"/>
          <w:noProof w:val="0"/>
        </w:rPr>
      </w:pPr>
      <w:r w:rsidRPr="008F449D">
        <w:rPr>
          <w:rFonts w:ascii="Arial" w:hAnsi="Arial" w:hint="cs"/>
          <w:noProof w:val="0"/>
          <w:rtl/>
        </w:rPr>
        <w:t>אין מחלוקת, ש</w:t>
      </w:r>
      <w:r w:rsidR="008F449D" w:rsidRPr="008F449D">
        <w:rPr>
          <w:rFonts w:ascii="Arial" w:hAnsi="Arial" w:hint="cs"/>
          <w:noProof w:val="0"/>
          <w:rtl/>
        </w:rPr>
        <w:t>תקופת השיתוף היא ממועד נישואי הצדדים ועד ליום 3.10.2022 (סעיף 26ו' לכתב ההגנה</w:t>
      </w:r>
      <w:r w:rsidR="00FA63A2">
        <w:rPr>
          <w:rFonts w:ascii="Arial" w:hAnsi="Arial" w:hint="cs"/>
          <w:noProof w:val="0"/>
          <w:rtl/>
        </w:rPr>
        <w:t>)</w:t>
      </w:r>
      <w:r w:rsidR="008F449D" w:rsidRPr="008F449D">
        <w:rPr>
          <w:rFonts w:ascii="Arial" w:hAnsi="Arial" w:hint="cs"/>
          <w:noProof w:val="0"/>
          <w:rtl/>
        </w:rPr>
        <w:t>.</w:t>
      </w:r>
      <w:r w:rsidR="008F449D">
        <w:rPr>
          <w:rFonts w:ascii="Arial" w:hAnsi="Arial" w:hint="cs"/>
          <w:noProof w:val="0"/>
          <w:rtl/>
        </w:rPr>
        <w:t xml:space="preserve"> לכן, ימונה מומחה, על מנת שיגיש חוות דעת</w:t>
      </w:r>
      <w:r w:rsidR="00FA63A2">
        <w:rPr>
          <w:rFonts w:ascii="Arial" w:hAnsi="Arial" w:hint="cs"/>
          <w:noProof w:val="0"/>
          <w:rtl/>
        </w:rPr>
        <w:t>,</w:t>
      </w:r>
      <w:r w:rsidR="008F449D">
        <w:rPr>
          <w:rFonts w:ascii="Arial" w:hAnsi="Arial" w:hint="cs"/>
          <w:noProof w:val="0"/>
          <w:rtl/>
        </w:rPr>
        <w:t xml:space="preserve"> באשר לאיזון משאבי הצדדים (לרבות רכבים, כפי ערכם, לפי מחירון יצחק לוי למועד הקרע)</w:t>
      </w:r>
      <w:r w:rsidR="00FA63A2">
        <w:rPr>
          <w:rFonts w:ascii="Arial" w:hAnsi="Arial" w:hint="cs"/>
          <w:noProof w:val="0"/>
          <w:rtl/>
        </w:rPr>
        <w:t>, לתקופה ממועד נישואי הצדדים ועד מועד הקרע האמור</w:t>
      </w:r>
      <w:r w:rsidR="008F449D">
        <w:rPr>
          <w:rFonts w:ascii="Arial" w:hAnsi="Arial" w:hint="cs"/>
          <w:noProof w:val="0"/>
          <w:rtl/>
        </w:rPr>
        <w:t>.</w:t>
      </w:r>
    </w:p>
    <w:p w:rsidR="002914D6" w:rsidRDefault="008F449D" w:rsidP="00FA63A2">
      <w:pPr>
        <w:pStyle w:val="ad"/>
        <w:numPr>
          <w:ilvl w:val="0"/>
          <w:numId w:val="1"/>
        </w:numPr>
        <w:spacing w:after="240" w:line="360" w:lineRule="auto"/>
        <w:ind w:left="714" w:hanging="357"/>
        <w:contextualSpacing w:val="0"/>
        <w:jc w:val="both"/>
        <w:rPr>
          <w:rFonts w:ascii="Arial" w:hAnsi="Arial"/>
          <w:noProof w:val="0"/>
        </w:rPr>
      </w:pPr>
      <w:r w:rsidRPr="008F449D">
        <w:rPr>
          <w:rFonts w:ascii="Arial" w:hAnsi="Arial" w:hint="cs"/>
          <w:noProof w:val="0"/>
          <w:rtl/>
        </w:rPr>
        <w:lastRenderedPageBreak/>
        <w:t xml:space="preserve"> </w:t>
      </w:r>
      <w:r>
        <w:rPr>
          <w:rFonts w:ascii="Arial" w:hAnsi="Arial" w:hint="cs"/>
          <w:noProof w:val="0"/>
          <w:rtl/>
        </w:rPr>
        <w:t>אין מחלוקת באשר לפירוק השיתוף בדירה</w:t>
      </w:r>
      <w:r w:rsidR="00475889">
        <w:rPr>
          <w:rFonts w:ascii="Arial" w:hAnsi="Arial" w:hint="cs"/>
          <w:noProof w:val="0"/>
          <w:rtl/>
        </w:rPr>
        <w:t>, על דרך מכירתה, כפנויה, למרבה במחיר</w:t>
      </w:r>
      <w:r w:rsidR="004A6C35">
        <w:rPr>
          <w:rFonts w:ascii="Arial" w:hAnsi="Arial" w:hint="cs"/>
          <w:noProof w:val="0"/>
          <w:rtl/>
        </w:rPr>
        <w:t xml:space="preserve"> (סעיף 27א' לכתב ההגנה)</w:t>
      </w:r>
      <w:r w:rsidR="00475889">
        <w:rPr>
          <w:rFonts w:ascii="Arial" w:hAnsi="Arial" w:hint="cs"/>
          <w:noProof w:val="0"/>
          <w:rtl/>
        </w:rPr>
        <w:t>.</w:t>
      </w:r>
    </w:p>
    <w:p w:rsidR="00475889" w:rsidRDefault="00475889" w:rsidP="00646E12">
      <w:pPr>
        <w:pStyle w:val="ad"/>
        <w:numPr>
          <w:ilvl w:val="0"/>
          <w:numId w:val="1"/>
        </w:numPr>
        <w:spacing w:after="240" w:line="360" w:lineRule="auto"/>
        <w:ind w:left="714" w:hanging="357"/>
        <w:contextualSpacing w:val="0"/>
        <w:jc w:val="both"/>
        <w:rPr>
          <w:rFonts w:ascii="Arial" w:hAnsi="Arial"/>
          <w:noProof w:val="0"/>
          <w:sz w:val="22"/>
          <w:szCs w:val="22"/>
        </w:rPr>
      </w:pPr>
      <w:r>
        <w:rPr>
          <w:rFonts w:ascii="Arial" w:hAnsi="Arial" w:hint="cs"/>
          <w:noProof w:val="0"/>
          <w:rtl/>
        </w:rPr>
        <w:t>אין מחלוקת מהותית</w:t>
      </w:r>
      <w:r w:rsidR="00FA63A2">
        <w:rPr>
          <w:rFonts w:ascii="Arial" w:hAnsi="Arial" w:hint="cs"/>
          <w:noProof w:val="0"/>
          <w:rtl/>
        </w:rPr>
        <w:t>,</w:t>
      </w:r>
      <w:r>
        <w:rPr>
          <w:rFonts w:ascii="Arial" w:hAnsi="Arial" w:hint="cs"/>
          <w:noProof w:val="0"/>
          <w:rtl/>
        </w:rPr>
        <w:t xml:space="preserve"> באשר לפירוק השיתוף בזכויות הצדדים בק</w:t>
      </w:r>
      <w:r w:rsidR="00646E12">
        <w:rPr>
          <w:rFonts w:ascii="Arial" w:hAnsi="Arial" w:hint="cs"/>
          <w:noProof w:val="0"/>
          <w:rtl/>
        </w:rPr>
        <w:t>.ר.</w:t>
      </w:r>
      <w:r>
        <w:rPr>
          <w:rFonts w:ascii="Arial" w:hAnsi="Arial" w:hint="cs"/>
          <w:noProof w:val="0"/>
          <w:rtl/>
        </w:rPr>
        <w:t xml:space="preserve"> אין בידי לקבל את טענת הנתבע, לפיה על התובעת לרכוש את זכויותיו, שעה שהדין לא מכיר בזכותו של שותף במיטלטלין לכפות על שותפו רכישה "פנימית" (סעיף 10 (ב), 10(ג) לחוק המטלטלין, תשל"א-1971</w:t>
      </w:r>
      <w:r w:rsidR="00691C90">
        <w:rPr>
          <w:rFonts w:ascii="Arial" w:hAnsi="Arial" w:hint="cs"/>
          <w:noProof w:val="0"/>
          <w:rtl/>
        </w:rPr>
        <w:t xml:space="preserve">, </w:t>
      </w:r>
      <w:r w:rsidR="00691C90" w:rsidRPr="00691C90">
        <w:rPr>
          <w:color w:val="000000"/>
          <w:rtl/>
        </w:rPr>
        <w:t xml:space="preserve">תלה"מ (משפחה ירושלים) 37242-03-19 </w:t>
      </w:r>
      <w:r w:rsidR="00691C90" w:rsidRPr="00691C90">
        <w:rPr>
          <w:b/>
          <w:bCs/>
          <w:color w:val="000000"/>
          <w:rtl/>
        </w:rPr>
        <w:t>ז.ע.ד נ' ל.ד</w:t>
      </w:r>
      <w:r w:rsidR="00691C90" w:rsidRPr="00691C90">
        <w:rPr>
          <w:color w:val="000000"/>
          <w:rtl/>
        </w:rPr>
        <w:t xml:space="preserve"> (22.03.2020)</w:t>
      </w:r>
      <w:r w:rsidR="00691C90" w:rsidRPr="00691C90">
        <w:rPr>
          <w:rFonts w:hint="cs"/>
          <w:color w:val="000000"/>
          <w:rtl/>
        </w:rPr>
        <w:t>, סעיף 28 לפסק הדין ומראי מקום שם).</w:t>
      </w:r>
    </w:p>
    <w:p w:rsidR="00075B3F" w:rsidRPr="00075B3F" w:rsidRDefault="00473376" w:rsidP="00E013F0">
      <w:pPr>
        <w:pStyle w:val="ad"/>
        <w:numPr>
          <w:ilvl w:val="0"/>
          <w:numId w:val="1"/>
        </w:numPr>
        <w:spacing w:after="240" w:line="360" w:lineRule="auto"/>
        <w:ind w:left="714" w:hanging="357"/>
        <w:contextualSpacing w:val="0"/>
        <w:jc w:val="both"/>
        <w:rPr>
          <w:rFonts w:ascii="David" w:hAnsi="David"/>
          <w:color w:val="000000"/>
          <w:shd w:val="clear" w:color="auto" w:fill="FFFFFF"/>
        </w:rPr>
      </w:pPr>
      <w:r w:rsidRPr="00075B3F">
        <w:rPr>
          <w:rFonts w:ascii="Arial" w:hAnsi="Arial" w:hint="cs"/>
          <w:noProof w:val="0"/>
          <w:rtl/>
        </w:rPr>
        <w:t xml:space="preserve">עניין אחרון </w:t>
      </w:r>
      <w:r w:rsidRPr="00075B3F">
        <w:rPr>
          <w:rFonts w:hint="cs"/>
          <w:color w:val="000000"/>
          <w:rtl/>
        </w:rPr>
        <w:t>שעליי</w:t>
      </w:r>
      <w:r w:rsidRPr="00075B3F">
        <w:rPr>
          <w:rFonts w:ascii="Arial" w:hAnsi="Arial" w:hint="cs"/>
          <w:noProof w:val="0"/>
          <w:rtl/>
        </w:rPr>
        <w:t xml:space="preserve"> להידרש לו, הוא עתירת התובעת לחייב את הנתבע לשלם לה דמי שימוש ראויים, בגין שימושו הבלעדי בדירה, מחודש אוקטובר 2022 ואילך.</w:t>
      </w:r>
      <w:r w:rsidR="007B31B8" w:rsidRPr="00075B3F">
        <w:rPr>
          <w:rFonts w:ascii="Arial" w:hAnsi="Arial" w:hint="cs"/>
          <w:noProof w:val="0"/>
          <w:rtl/>
        </w:rPr>
        <w:t xml:space="preserve"> כידוע, </w:t>
      </w:r>
      <w:r w:rsidR="00527AF8" w:rsidRPr="00075B3F">
        <w:rPr>
          <w:rFonts w:ascii="Arial" w:hAnsi="Arial" w:hint="cs"/>
          <w:noProof w:val="0"/>
          <w:rtl/>
        </w:rPr>
        <w:t>על עתירה לתשלום דמי שימוש ראויים</w:t>
      </w:r>
      <w:r w:rsidR="00FA63A2">
        <w:rPr>
          <w:rFonts w:ascii="Arial" w:hAnsi="Arial" w:hint="cs"/>
          <w:noProof w:val="0"/>
          <w:rtl/>
        </w:rPr>
        <w:t>,</w:t>
      </w:r>
      <w:r w:rsidR="00527AF8" w:rsidRPr="00075B3F">
        <w:rPr>
          <w:rFonts w:ascii="Arial" w:hAnsi="Arial" w:hint="cs"/>
          <w:noProof w:val="0"/>
          <w:rtl/>
        </w:rPr>
        <w:t xml:space="preserve"> חולשים שני סעיפים ב</w:t>
      </w:r>
      <w:hyperlink r:id="rId9" w:tgtFrame="blank" w:history="1">
        <w:r w:rsidR="007B31B8" w:rsidRPr="00075B3F">
          <w:rPr>
            <w:rFonts w:ascii="David" w:hAnsi="David"/>
            <w:noProof w:val="0"/>
            <w:rtl/>
          </w:rPr>
          <w:t>חוק המקרקעין</w:t>
        </w:r>
      </w:hyperlink>
      <w:r w:rsidR="007B31B8" w:rsidRPr="00075B3F">
        <w:rPr>
          <w:rFonts w:ascii="David" w:hAnsi="David"/>
          <w:noProof w:val="0"/>
          <w:rtl/>
        </w:rPr>
        <w:t>, התשכ"ט-1969</w:t>
      </w:r>
      <w:r w:rsidR="00527AF8" w:rsidRPr="00075B3F">
        <w:rPr>
          <w:rFonts w:ascii="David" w:hAnsi="David" w:hint="cs"/>
          <w:noProof w:val="0"/>
          <w:rtl/>
        </w:rPr>
        <w:t>: האחד, סעיף 33</w:t>
      </w:r>
      <w:r w:rsidR="007B31B8" w:rsidRPr="00075B3F">
        <w:rPr>
          <w:rFonts w:ascii="David" w:hAnsi="David"/>
          <w:noProof w:val="0"/>
          <w:rtl/>
        </w:rPr>
        <w:t xml:space="preserve"> </w:t>
      </w:r>
      <w:r w:rsidR="00527AF8" w:rsidRPr="00075B3F">
        <w:rPr>
          <w:rFonts w:ascii="David" w:hAnsi="David" w:hint="cs"/>
          <w:noProof w:val="0"/>
          <w:rtl/>
        </w:rPr>
        <w:t>ה</w:t>
      </w:r>
      <w:r w:rsidR="007B31B8" w:rsidRPr="00075B3F">
        <w:rPr>
          <w:rFonts w:ascii="David" w:hAnsi="David"/>
          <w:noProof w:val="0"/>
          <w:rtl/>
        </w:rPr>
        <w:t>קובע</w:t>
      </w:r>
      <w:r w:rsidR="007B31B8" w:rsidRPr="00075B3F">
        <w:rPr>
          <w:rFonts w:ascii="David" w:hAnsi="David" w:hint="cs"/>
          <w:noProof w:val="0"/>
          <w:rtl/>
        </w:rPr>
        <w:t xml:space="preserve">: </w:t>
      </w:r>
      <w:r w:rsidR="007B31B8" w:rsidRPr="00075B3F">
        <w:rPr>
          <w:rFonts w:ascii="Aharoni" w:hAnsi="Aharoni" w:cs="Aharoni"/>
          <w:b/>
          <w:bCs/>
          <w:noProof w:val="0"/>
          <w:rtl/>
        </w:rPr>
        <w:t>שותף שהשתמש במקרקעין משותפים חייב ליתר השותפים, לפי חלקיהם במקרקעין, שכר ראוי בעד השימוש</w:t>
      </w:r>
      <w:r w:rsidR="007B31B8" w:rsidRPr="00075B3F">
        <w:rPr>
          <w:rFonts w:ascii="David" w:hAnsi="David"/>
          <w:noProof w:val="0"/>
          <w:rtl/>
        </w:rPr>
        <w:t>. הפסיקה ראתה בסעיף האמור </w:t>
      </w:r>
      <w:r w:rsidR="007B31B8" w:rsidRPr="00075B3F">
        <w:rPr>
          <w:rFonts w:ascii="Miriam" w:hAnsi="Miriam" w:cs="Miriam"/>
          <w:noProof w:val="0"/>
          <w:rtl/>
        </w:rPr>
        <w:t>החלה פרטנית של העיקרון הכללי שמטרתו למנוע עשיית עושר ולא במשפט (</w:t>
      </w:r>
      <w:hyperlink r:id="rId10" w:tgtFrame="blank" w:history="1">
        <w:r w:rsidR="007B31B8" w:rsidRPr="00075B3F">
          <w:rPr>
            <w:rFonts w:ascii="David" w:hAnsi="David"/>
            <w:b/>
            <w:bCs/>
            <w:noProof w:val="0"/>
            <w:rtl/>
          </w:rPr>
          <w:t>ע"א 891/95 זידאני נ' אבו אחמד</w:t>
        </w:r>
        <w:r w:rsidR="007B31B8" w:rsidRPr="00075B3F">
          <w:rPr>
            <w:rFonts w:ascii="David" w:hAnsi="David"/>
            <w:noProof w:val="0"/>
            <w:rtl/>
          </w:rPr>
          <w:t>, פ"ד נג</w:t>
        </w:r>
      </w:hyperlink>
      <w:r w:rsidR="007B31B8" w:rsidRPr="00075B3F">
        <w:rPr>
          <w:rFonts w:ascii="David" w:hAnsi="David"/>
          <w:noProof w:val="0"/>
          <w:rtl/>
        </w:rPr>
        <w:t>(4) 769, להלן: </w:t>
      </w:r>
      <w:r w:rsidR="007B31B8" w:rsidRPr="00075B3F">
        <w:rPr>
          <w:rFonts w:ascii="Arial" w:hAnsi="Arial" w:cs="Arial"/>
          <w:noProof w:val="0"/>
          <w:rtl/>
        </w:rPr>
        <w:t>פרשת זידאני</w:t>
      </w:r>
      <w:r w:rsidR="007B31B8" w:rsidRPr="00075B3F">
        <w:rPr>
          <w:rFonts w:ascii="David" w:hAnsi="David"/>
          <w:noProof w:val="0"/>
          <w:rtl/>
        </w:rPr>
        <w:t>, בעמ' 778) ולחילופין </w:t>
      </w:r>
      <w:r w:rsidR="007B31B8" w:rsidRPr="00075B3F">
        <w:rPr>
          <w:rFonts w:ascii="Miriam" w:hAnsi="Miriam" w:cs="Miriam"/>
          <w:noProof w:val="0"/>
          <w:rtl/>
        </w:rPr>
        <w:t>תשלום בגין נזקיו של השותף שאינו משתמש במקרקעין מהסגת גבולו</w:t>
      </w:r>
      <w:r w:rsidR="007B31B8" w:rsidRPr="00075B3F">
        <w:rPr>
          <w:rFonts w:ascii="David" w:hAnsi="David"/>
          <w:noProof w:val="0"/>
          <w:rtl/>
        </w:rPr>
        <w:t> (</w:t>
      </w:r>
      <w:r w:rsidR="0097185B" w:rsidRPr="00075B3F">
        <w:rPr>
          <w:color w:val="000000"/>
          <w:rtl/>
        </w:rPr>
        <w:t xml:space="preserve">ע"א 7156/10 </w:t>
      </w:r>
      <w:r w:rsidR="0097185B" w:rsidRPr="00075B3F">
        <w:rPr>
          <w:b/>
          <w:bCs/>
          <w:color w:val="000000"/>
          <w:rtl/>
        </w:rPr>
        <w:t>חברת הירקון בע"מ נ' מדינת ישראל מינהל מקרקעי ישראל</w:t>
      </w:r>
      <w:r w:rsidR="0097185B" w:rsidRPr="00075B3F">
        <w:rPr>
          <w:color w:val="000000"/>
          <w:rtl/>
        </w:rPr>
        <w:t xml:space="preserve"> (11.10.2012)</w:t>
      </w:r>
      <w:r w:rsidR="007B31B8" w:rsidRPr="00075B3F">
        <w:rPr>
          <w:rFonts w:ascii="David" w:hAnsi="David"/>
          <w:noProof w:val="0"/>
          <w:rtl/>
        </w:rPr>
        <w:t>, פרשת </w:t>
      </w:r>
      <w:r w:rsidR="007B31B8" w:rsidRPr="00075B3F">
        <w:rPr>
          <w:rFonts w:ascii="David" w:hAnsi="David"/>
          <w:b/>
          <w:bCs/>
          <w:noProof w:val="0"/>
          <w:rtl/>
        </w:rPr>
        <w:t>זידאני </w:t>
      </w:r>
      <w:r w:rsidR="007B31B8" w:rsidRPr="00075B3F">
        <w:rPr>
          <w:rFonts w:ascii="David" w:hAnsi="David"/>
          <w:noProof w:val="0"/>
          <w:rtl/>
        </w:rPr>
        <w:t>בעמ' 776).</w:t>
      </w:r>
      <w:r w:rsidR="00527AF8" w:rsidRPr="00075B3F">
        <w:rPr>
          <w:rFonts w:cs="Times New Roman" w:hint="cs"/>
          <w:noProof w:val="0"/>
          <w:rtl/>
        </w:rPr>
        <w:t xml:space="preserve"> </w:t>
      </w:r>
      <w:r w:rsidR="00527AF8" w:rsidRPr="00075B3F">
        <w:rPr>
          <w:rFonts w:ascii="David" w:hAnsi="David" w:hint="cs"/>
          <w:noProof w:val="0"/>
          <w:rtl/>
        </w:rPr>
        <w:t xml:space="preserve">האחר, </w:t>
      </w:r>
      <w:hyperlink r:id="rId11" w:tgtFrame="blank" w:history="1">
        <w:r w:rsidR="007B31B8" w:rsidRPr="00075B3F">
          <w:rPr>
            <w:rFonts w:ascii="David" w:hAnsi="David"/>
            <w:noProof w:val="0"/>
            <w:rtl/>
          </w:rPr>
          <w:t>סעיף 31(א)(1)</w:t>
        </w:r>
      </w:hyperlink>
      <w:r w:rsidR="007B31B8" w:rsidRPr="00075B3F">
        <w:rPr>
          <w:rFonts w:ascii="David" w:hAnsi="David"/>
          <w:noProof w:val="0"/>
          <w:rtl/>
        </w:rPr>
        <w:t> לחוק</w:t>
      </w:r>
      <w:r w:rsidR="00527AF8" w:rsidRPr="00075B3F">
        <w:rPr>
          <w:rFonts w:ascii="David" w:hAnsi="David" w:hint="cs"/>
          <w:noProof w:val="0"/>
          <w:rtl/>
        </w:rPr>
        <w:t xml:space="preserve"> המקרקעין</w:t>
      </w:r>
      <w:r w:rsidR="007B31B8" w:rsidRPr="00075B3F">
        <w:rPr>
          <w:rFonts w:ascii="David" w:hAnsi="David"/>
          <w:noProof w:val="0"/>
          <w:rtl/>
        </w:rPr>
        <w:t xml:space="preserve">, </w:t>
      </w:r>
      <w:r w:rsidR="00527AF8" w:rsidRPr="00075B3F">
        <w:rPr>
          <w:rFonts w:ascii="David" w:hAnsi="David" w:hint="cs"/>
          <w:noProof w:val="0"/>
          <w:rtl/>
        </w:rPr>
        <w:t xml:space="preserve">לפיו </w:t>
      </w:r>
      <w:r w:rsidR="007B31B8" w:rsidRPr="00075B3F">
        <w:rPr>
          <w:rFonts w:ascii="David" w:hAnsi="David"/>
          <w:noProof w:val="0"/>
          <w:rtl/>
        </w:rPr>
        <w:t>רשאי כל שותף </w:t>
      </w:r>
      <w:r w:rsidR="007B31B8" w:rsidRPr="00075B3F">
        <w:rPr>
          <w:rFonts w:ascii="Aharoni" w:hAnsi="Aharoni" w:cs="Aharoni"/>
          <w:b/>
          <w:bCs/>
          <w:noProof w:val="0"/>
          <w:rtl/>
        </w:rPr>
        <w:t>להשתמש במקרקעין המשותפים שימוש סביר, ובלבד שלא ימנע שימוש כזה משותף אחר</w:t>
      </w:r>
      <w:r w:rsidR="007B31B8" w:rsidRPr="00075B3F">
        <w:rPr>
          <w:rFonts w:ascii="David" w:hAnsi="David"/>
          <w:noProof w:val="0"/>
          <w:rtl/>
        </w:rPr>
        <w:t>. על מנת ליישב בין הוראות הסעיפים הנ"ל, הותנתה הזכות לדמי שימוש בכך, שהשותף המשתמש עושה כן באופן בלתי סביר, קרי - </w:t>
      </w:r>
      <w:r w:rsidR="007B31B8" w:rsidRPr="00075B3F">
        <w:rPr>
          <w:rFonts w:ascii="Miriam" w:hAnsi="Miriam" w:cs="Miriam"/>
          <w:noProof w:val="0"/>
          <w:rtl/>
        </w:rPr>
        <w:t>באופן שנמנע מיתר השותפים להשתמש אף הם באותם מקרקעין</w:t>
      </w:r>
      <w:r w:rsidR="007B31B8" w:rsidRPr="00075B3F">
        <w:rPr>
          <w:rFonts w:ascii="David" w:hAnsi="David"/>
          <w:noProof w:val="0"/>
          <w:rtl/>
        </w:rPr>
        <w:t> (</w:t>
      </w:r>
      <w:hyperlink r:id="rId12" w:tgtFrame="blank" w:history="1">
        <w:r w:rsidR="007B31B8" w:rsidRPr="00075B3F">
          <w:rPr>
            <w:rFonts w:ascii="David" w:hAnsi="David"/>
            <w:noProof w:val="0"/>
            <w:rtl/>
          </w:rPr>
          <w:t>ע"א 1492/90</w:t>
        </w:r>
      </w:hyperlink>
      <w:r w:rsidR="007B31B8" w:rsidRPr="00075B3F">
        <w:rPr>
          <w:rFonts w:ascii="David" w:hAnsi="David"/>
          <w:noProof w:val="0"/>
          <w:rtl/>
        </w:rPr>
        <w:t> </w:t>
      </w:r>
      <w:r w:rsidR="007B31B8" w:rsidRPr="00075B3F">
        <w:rPr>
          <w:rFonts w:ascii="David" w:hAnsi="David"/>
          <w:b/>
          <w:bCs/>
          <w:noProof w:val="0"/>
          <w:rtl/>
        </w:rPr>
        <w:t>זרקא נ' פארס</w:t>
      </w:r>
      <w:r w:rsidR="00A97387" w:rsidRPr="00075B3F">
        <w:rPr>
          <w:rFonts w:ascii="David" w:hAnsi="David"/>
          <w:noProof w:val="0"/>
          <w:rtl/>
        </w:rPr>
        <w:t> 1993</w:t>
      </w:r>
      <w:r w:rsidR="00A97387" w:rsidRPr="00075B3F">
        <w:rPr>
          <w:rFonts w:ascii="David" w:hAnsi="David" w:hint="cs"/>
          <w:noProof w:val="0"/>
          <w:rtl/>
        </w:rPr>
        <w:t xml:space="preserve"> </w:t>
      </w:r>
      <w:r w:rsidR="00A97387" w:rsidRPr="00E013F0">
        <w:rPr>
          <w:color w:val="000000"/>
          <w:rtl/>
        </w:rPr>
        <w:t>(20.1.1993)</w:t>
      </w:r>
      <w:r w:rsidR="00A97387" w:rsidRPr="00E013F0">
        <w:rPr>
          <w:rFonts w:hint="cs"/>
          <w:color w:val="000000"/>
          <w:rtl/>
        </w:rPr>
        <w:t xml:space="preserve"> </w:t>
      </w:r>
      <w:r w:rsidR="007B31B8" w:rsidRPr="00E013F0">
        <w:rPr>
          <w:rFonts w:ascii="David" w:hAnsi="David"/>
          <w:noProof w:val="0"/>
          <w:rtl/>
        </w:rPr>
        <w:t>).</w:t>
      </w:r>
      <w:r w:rsidR="00A97387" w:rsidRPr="00075B3F">
        <w:rPr>
          <w:rFonts w:ascii="David" w:hAnsi="David" w:hint="cs"/>
          <w:noProof w:val="0"/>
          <w:rtl/>
        </w:rPr>
        <w:t xml:space="preserve"> הלכת זרקא זכתה לביקורת נוקבת, אך עודנה ההלכה המחייבת ולא זה המקום להרחיב.</w:t>
      </w:r>
      <w:r w:rsidR="007B31B8" w:rsidRPr="00075B3F">
        <w:rPr>
          <w:rFonts w:ascii="David" w:hAnsi="David"/>
          <w:noProof w:val="0"/>
          <w:rtl/>
        </w:rPr>
        <w:t xml:space="preserve"> </w:t>
      </w:r>
    </w:p>
    <w:p w:rsidR="00075B3F" w:rsidRDefault="00D142EF" w:rsidP="00E013F0">
      <w:pPr>
        <w:pStyle w:val="ad"/>
        <w:numPr>
          <w:ilvl w:val="0"/>
          <w:numId w:val="1"/>
        </w:numPr>
        <w:spacing w:after="240" w:line="360" w:lineRule="auto"/>
        <w:ind w:left="714" w:hanging="357"/>
        <w:contextualSpacing w:val="0"/>
        <w:jc w:val="both"/>
        <w:rPr>
          <w:rFonts w:ascii="David" w:hAnsi="David"/>
          <w:color w:val="000000"/>
          <w:shd w:val="clear" w:color="auto" w:fill="FFFFFF"/>
        </w:rPr>
      </w:pPr>
      <w:r w:rsidRPr="00075B3F">
        <w:rPr>
          <w:rFonts w:ascii="David" w:hAnsi="David" w:hint="cs"/>
          <w:noProof w:val="0"/>
          <w:rtl/>
        </w:rPr>
        <w:t>בפרשה אחרת (</w:t>
      </w:r>
      <w:r w:rsidRPr="00075B3F">
        <w:rPr>
          <w:rFonts w:ascii="David" w:hAnsi="David"/>
          <w:noProof w:val="0"/>
          <w:rtl/>
        </w:rPr>
        <w:t xml:space="preserve">תמ"ש (משפחה תל אביב-יפו) 15649-06-19 </w:t>
      </w:r>
      <w:r w:rsidRPr="00075B3F">
        <w:rPr>
          <w:rFonts w:ascii="David" w:hAnsi="David"/>
          <w:b/>
          <w:bCs/>
          <w:noProof w:val="0"/>
          <w:rtl/>
        </w:rPr>
        <w:t>ט.א נ' מ.א</w:t>
      </w:r>
      <w:r w:rsidRPr="00075B3F">
        <w:rPr>
          <w:rFonts w:ascii="David" w:hAnsi="David"/>
          <w:noProof w:val="0"/>
          <w:rtl/>
        </w:rPr>
        <w:t xml:space="preserve"> (07.10.2020)</w:t>
      </w:r>
      <w:r w:rsidRPr="00075B3F">
        <w:rPr>
          <w:rFonts w:ascii="David" w:hAnsi="David" w:hint="cs"/>
          <w:noProof w:val="0"/>
          <w:rtl/>
        </w:rPr>
        <w:t xml:space="preserve"> ), הזדמן לי להביע את דעתי, </w:t>
      </w:r>
      <w:r w:rsidR="00FA63A2">
        <w:rPr>
          <w:rFonts w:ascii="David" w:hAnsi="David" w:hint="cs"/>
          <w:noProof w:val="0"/>
          <w:rtl/>
        </w:rPr>
        <w:t xml:space="preserve">לפיה </w:t>
      </w:r>
      <w:r w:rsidR="00E555AD" w:rsidRPr="00075B3F">
        <w:rPr>
          <w:rFonts w:ascii="David" w:hAnsi="David" w:hint="cs"/>
          <w:noProof w:val="0"/>
          <w:rtl/>
        </w:rPr>
        <w:t>פסיקת דמי שימוש</w:t>
      </w:r>
      <w:r w:rsidR="00FA63A2">
        <w:rPr>
          <w:rFonts w:ascii="David" w:hAnsi="David" w:hint="cs"/>
          <w:noProof w:val="0"/>
          <w:rtl/>
        </w:rPr>
        <w:t>,</w:t>
      </w:r>
      <w:r w:rsidR="00E555AD" w:rsidRPr="00075B3F">
        <w:rPr>
          <w:rFonts w:ascii="David" w:hAnsi="David" w:hint="cs"/>
          <w:noProof w:val="0"/>
          <w:rtl/>
        </w:rPr>
        <w:t xml:space="preserve"> ראוי שתיעשה </w:t>
      </w:r>
      <w:r w:rsidRPr="00075B3F">
        <w:rPr>
          <w:rFonts w:ascii="David" w:hAnsi="David" w:hint="cs"/>
          <w:color w:val="000000"/>
          <w:shd w:val="clear" w:color="auto" w:fill="FFFFFF"/>
          <w:rtl/>
        </w:rPr>
        <w:t>"</w:t>
      </w:r>
      <w:r w:rsidRPr="00075B3F">
        <w:rPr>
          <w:rFonts w:ascii="David" w:hAnsi="David"/>
          <w:b/>
          <w:bCs/>
          <w:color w:val="000000"/>
          <w:shd w:val="clear" w:color="auto" w:fill="FFFFFF"/>
          <w:rtl/>
        </w:rPr>
        <w:t>כחלק מהחוזה המשפחתי הכולל, קרי – כחלק ממערך חבויות וזכויות הדדיות הכלולות בהסכמה המשתמעת מיחסי הזוגיות והמשפחה</w:t>
      </w:r>
      <w:r w:rsidRPr="00075B3F">
        <w:rPr>
          <w:rFonts w:ascii="David" w:hAnsi="David" w:hint="cs"/>
          <w:color w:val="000000"/>
          <w:shd w:val="clear" w:color="auto" w:fill="FFFFFF"/>
          <w:rtl/>
        </w:rPr>
        <w:t>".</w:t>
      </w:r>
      <w:r w:rsidRPr="00075B3F">
        <w:rPr>
          <w:rFonts w:ascii="David" w:hAnsi="David"/>
          <w:color w:val="000000"/>
          <w:shd w:val="clear" w:color="auto" w:fill="FFFFFF"/>
          <w:rtl/>
        </w:rPr>
        <w:t> </w:t>
      </w:r>
      <w:r w:rsidR="00E555AD" w:rsidRPr="00075B3F">
        <w:rPr>
          <w:rFonts w:ascii="David" w:hAnsi="David" w:hint="cs"/>
          <w:color w:val="000000"/>
          <w:shd w:val="clear" w:color="auto" w:fill="FFFFFF"/>
          <w:rtl/>
        </w:rPr>
        <w:t>לכן "</w:t>
      </w:r>
      <w:r w:rsidR="00E555AD" w:rsidRPr="00075B3F">
        <w:rPr>
          <w:rFonts w:ascii="David" w:hAnsi="David"/>
          <w:b/>
          <w:bCs/>
          <w:color w:val="000000"/>
          <w:shd w:val="clear" w:color="auto" w:fill="FFFFFF"/>
          <w:rtl/>
        </w:rPr>
        <w:t>השאלה כלום מונע בן הזוג הנותר בדירת מגורים את מגוריו של מישנהו בדירה, אם לאו, הינה אספקט אחד בלבד, ולא המרכזי שבהם, כשביחסים זוגיים עסיקנן</w:t>
      </w:r>
      <w:r w:rsidR="00E555AD" w:rsidRPr="00075B3F">
        <w:rPr>
          <w:rFonts w:ascii="David" w:hAnsi="David" w:hint="cs"/>
          <w:color w:val="000000"/>
          <w:shd w:val="clear" w:color="auto" w:fill="FFFFFF"/>
          <w:rtl/>
        </w:rPr>
        <w:t>"</w:t>
      </w:r>
      <w:r w:rsidR="00E555AD" w:rsidRPr="00075B3F">
        <w:rPr>
          <w:rFonts w:ascii="David" w:hAnsi="David"/>
          <w:color w:val="000000"/>
          <w:shd w:val="clear" w:color="auto" w:fill="FFFFFF"/>
        </w:rPr>
        <w:t>.</w:t>
      </w:r>
      <w:r w:rsidR="00E555AD" w:rsidRPr="00075B3F">
        <w:rPr>
          <w:rFonts w:cs="Times New Roman" w:hint="cs"/>
          <w:noProof w:val="0"/>
          <w:rtl/>
        </w:rPr>
        <w:t xml:space="preserve"> </w:t>
      </w:r>
      <w:r w:rsidR="00E555AD" w:rsidRPr="00075B3F">
        <w:rPr>
          <w:rFonts w:ascii="David" w:hAnsi="David" w:hint="cs"/>
          <w:color w:val="000000"/>
          <w:shd w:val="clear" w:color="auto" w:fill="FFFFFF"/>
          <w:rtl/>
        </w:rPr>
        <w:t>כפי שציינתי שם,</w:t>
      </w:r>
      <w:r w:rsidR="002901B7" w:rsidRPr="00075B3F">
        <w:rPr>
          <w:rFonts w:ascii="David" w:hAnsi="David" w:hint="cs"/>
          <w:color w:val="000000"/>
          <w:shd w:val="clear" w:color="auto" w:fill="FFFFFF"/>
          <w:rtl/>
        </w:rPr>
        <w:t xml:space="preserve"> אומד דעתם של בני זוג, באשר לראוי לעת פירוד, אינו מתיישב, בדרך כלל, עם חיוב בדמי שימוש ראויים, מיד עם יציאתו של בן הזוג האחר מהדירה. בה במידה, ככל שבן הזוג הנותר בדירה נוהג בחוסר תום לב, לרבות </w:t>
      </w:r>
      <w:r w:rsidR="00A97387" w:rsidRPr="00075B3F">
        <w:rPr>
          <w:rFonts w:ascii="David" w:hAnsi="David" w:hint="cs"/>
          <w:color w:val="000000"/>
          <w:shd w:val="clear" w:color="auto" w:fill="FFFFFF"/>
          <w:rtl/>
        </w:rPr>
        <w:t xml:space="preserve">במניעת פירוק השיתוף או בהתנהגות שאיננה מאפשרת מגורים משותפים, תקום עילה לתשלום דמי שימוש ראויים. עילה זו תקום, גם כאשר חולף זמן סביר ממועד הקרע ופתרון אין (להרחבה ואסמכתאות </w:t>
      </w:r>
      <w:r w:rsidR="001206C4" w:rsidRPr="00075B3F">
        <w:rPr>
          <w:rFonts w:ascii="David" w:hAnsi="David" w:hint="cs"/>
          <w:color w:val="000000"/>
          <w:shd w:val="clear" w:color="auto" w:fill="FFFFFF"/>
          <w:rtl/>
        </w:rPr>
        <w:t xml:space="preserve">ר' שם). </w:t>
      </w:r>
      <w:r w:rsidR="00BA3358">
        <w:rPr>
          <w:rFonts w:ascii="David" w:hAnsi="David"/>
          <w:color w:val="000000"/>
          <w:shd w:val="clear" w:color="auto" w:fill="FFFFFF"/>
          <w:rtl/>
        </w:rPr>
        <w:br/>
      </w:r>
      <w:r w:rsidR="001206C4" w:rsidRPr="00075B3F">
        <w:rPr>
          <w:rFonts w:ascii="David" w:hAnsi="David" w:hint="cs"/>
          <w:color w:val="000000"/>
          <w:shd w:val="clear" w:color="auto" w:fill="FFFFFF"/>
          <w:rtl/>
        </w:rPr>
        <w:lastRenderedPageBreak/>
        <w:t>לא למותר לציין, שהגשת תביעה לפירוק שיתוף היא סממן מובהק להיעדר הסכמה מצד התובע/ת, להמשך חזקה בלעדית של הנתבע/ת בנכס המשותף</w:t>
      </w:r>
      <w:r w:rsidR="00906FAA" w:rsidRPr="00075B3F">
        <w:rPr>
          <w:rFonts w:ascii="David" w:hAnsi="David" w:hint="cs"/>
          <w:color w:val="000000"/>
          <w:shd w:val="clear" w:color="auto" w:fill="FFFFFF"/>
          <w:rtl/>
        </w:rPr>
        <w:t xml:space="preserve"> (</w:t>
      </w:r>
      <w:r w:rsidR="00F22B59" w:rsidRPr="00075B3F">
        <w:rPr>
          <w:rFonts w:hint="cs"/>
          <w:color w:val="000000"/>
          <w:rtl/>
        </w:rPr>
        <w:t xml:space="preserve">ר', למשל, </w:t>
      </w:r>
      <w:r w:rsidR="00906FAA" w:rsidRPr="00075B3F">
        <w:rPr>
          <w:color w:val="000000"/>
          <w:rtl/>
        </w:rPr>
        <w:t xml:space="preserve">עמ"ש (מחוזי תל אביב-יפו) 7396-12-09 </w:t>
      </w:r>
      <w:r w:rsidR="00906FAA" w:rsidRPr="00075B3F">
        <w:rPr>
          <w:b/>
          <w:bCs/>
          <w:color w:val="000000"/>
          <w:rtl/>
        </w:rPr>
        <w:t>פלונית נ' אלמוני</w:t>
      </w:r>
      <w:r w:rsidR="00F22B59" w:rsidRPr="00075B3F">
        <w:rPr>
          <w:rFonts w:hint="cs"/>
          <w:color w:val="000000"/>
          <w:rtl/>
        </w:rPr>
        <w:t xml:space="preserve"> </w:t>
      </w:r>
      <w:r w:rsidR="00906FAA" w:rsidRPr="00075B3F">
        <w:rPr>
          <w:color w:val="000000"/>
          <w:rtl/>
        </w:rPr>
        <w:t>(21.04.2013)</w:t>
      </w:r>
      <w:r w:rsidR="00906FAA" w:rsidRPr="00075B3F">
        <w:rPr>
          <w:rFonts w:hint="cs"/>
          <w:color w:val="000000"/>
          <w:rtl/>
        </w:rPr>
        <w:t xml:space="preserve"> ).</w:t>
      </w:r>
      <w:r w:rsidR="00075B3F" w:rsidRPr="00075B3F">
        <w:rPr>
          <w:rFonts w:ascii="David" w:hAnsi="David" w:hint="cs"/>
          <w:color w:val="000000"/>
          <w:shd w:val="clear" w:color="auto" w:fill="FFFFFF"/>
          <w:rtl/>
        </w:rPr>
        <w:t xml:space="preserve"> </w:t>
      </w:r>
    </w:p>
    <w:p w:rsidR="000E0A12" w:rsidRPr="00075B3F" w:rsidRDefault="00F22B59" w:rsidP="00075B3F">
      <w:pPr>
        <w:pStyle w:val="ad"/>
        <w:numPr>
          <w:ilvl w:val="0"/>
          <w:numId w:val="1"/>
        </w:numPr>
        <w:spacing w:after="240" w:line="360" w:lineRule="auto"/>
        <w:ind w:left="714" w:hanging="357"/>
        <w:contextualSpacing w:val="0"/>
        <w:jc w:val="both"/>
        <w:rPr>
          <w:rFonts w:ascii="David" w:hAnsi="David"/>
          <w:color w:val="000000"/>
          <w:shd w:val="clear" w:color="auto" w:fill="FFFFFF"/>
        </w:rPr>
      </w:pPr>
      <w:r w:rsidRPr="00075B3F">
        <w:rPr>
          <w:rFonts w:ascii="David" w:hAnsi="David" w:hint="cs"/>
          <w:color w:val="000000"/>
          <w:shd w:val="clear" w:color="auto" w:fill="FFFFFF"/>
          <w:rtl/>
        </w:rPr>
        <w:t>התובעת עזבה את הדירה, בעקבות טענות לא פשוטות, לפיהן הנתבע פגע בפרטיותה בדרכים שונות והפך את המגורים המשותפים לבלתי אפשריים (</w:t>
      </w:r>
      <w:r w:rsidR="00B5038F" w:rsidRPr="00075B3F">
        <w:rPr>
          <w:rFonts w:ascii="David" w:hAnsi="David" w:hint="cs"/>
          <w:color w:val="000000"/>
          <w:shd w:val="clear" w:color="auto" w:fill="FFFFFF"/>
          <w:rtl/>
        </w:rPr>
        <w:t>בקשתה ב</w:t>
      </w:r>
      <w:r w:rsidRPr="00075B3F">
        <w:rPr>
          <w:rFonts w:ascii="David" w:hAnsi="David" w:hint="cs"/>
          <w:color w:val="000000"/>
          <w:shd w:val="clear" w:color="auto" w:fill="FFFFFF"/>
          <w:rtl/>
        </w:rPr>
        <w:t>ה"ט 414</w:t>
      </w:r>
      <w:r w:rsidR="001746A6" w:rsidRPr="00075B3F">
        <w:rPr>
          <w:rFonts w:ascii="David" w:hAnsi="David" w:hint="cs"/>
          <w:color w:val="000000"/>
          <w:shd w:val="clear" w:color="auto" w:fill="FFFFFF"/>
          <w:rtl/>
        </w:rPr>
        <w:t>34-10-22)</w:t>
      </w:r>
      <w:r w:rsidRPr="00075B3F">
        <w:rPr>
          <w:rFonts w:ascii="David" w:hAnsi="David" w:hint="cs"/>
          <w:color w:val="000000"/>
          <w:shd w:val="clear" w:color="auto" w:fill="FFFFFF"/>
          <w:rtl/>
        </w:rPr>
        <w:t>.</w:t>
      </w:r>
      <w:r w:rsidR="001746A6" w:rsidRPr="00075B3F">
        <w:rPr>
          <w:rFonts w:ascii="David" w:hAnsi="David" w:hint="cs"/>
          <w:color w:val="000000"/>
          <w:shd w:val="clear" w:color="auto" w:fill="FFFFFF"/>
          <w:rtl/>
        </w:rPr>
        <w:t xml:space="preserve"> ברקע הדברים</w:t>
      </w:r>
      <w:r w:rsidR="000E0A12" w:rsidRPr="00075B3F">
        <w:rPr>
          <w:rFonts w:ascii="David" w:hAnsi="David" w:hint="cs"/>
          <w:color w:val="000000"/>
          <w:shd w:val="clear" w:color="auto" w:fill="FFFFFF"/>
          <w:rtl/>
        </w:rPr>
        <w:t>,</w:t>
      </w:r>
      <w:r w:rsidR="001746A6" w:rsidRPr="00075B3F">
        <w:rPr>
          <w:rFonts w:ascii="David" w:hAnsi="David" w:hint="cs"/>
          <w:color w:val="000000"/>
          <w:shd w:val="clear" w:color="auto" w:fill="FFFFFF"/>
          <w:rtl/>
        </w:rPr>
        <w:t xml:space="preserve"> חשדות של הנתבע, לפיהן התובעת לא שמרה לו אמונים</w:t>
      </w:r>
      <w:r w:rsidR="000E0A12" w:rsidRPr="00075B3F">
        <w:rPr>
          <w:rFonts w:ascii="David" w:hAnsi="David" w:hint="cs"/>
          <w:color w:val="000000"/>
          <w:shd w:val="clear" w:color="auto" w:fill="FFFFFF"/>
          <w:rtl/>
        </w:rPr>
        <w:t xml:space="preserve">, בהן הודה הנתבע, בכתב תשובתו. בדיון, שהתקיים ביום 27.10.2024, הגיעו הצדדים להסכמה, </w:t>
      </w:r>
      <w:r w:rsidR="00B5038F" w:rsidRPr="00075B3F">
        <w:rPr>
          <w:rFonts w:ascii="David" w:hAnsi="David" w:hint="cs"/>
          <w:color w:val="000000"/>
          <w:shd w:val="clear" w:color="auto" w:fill="FFFFFF"/>
          <w:rtl/>
        </w:rPr>
        <w:t>בזו הלשון</w:t>
      </w:r>
      <w:r w:rsidR="000E0A12" w:rsidRPr="00075B3F">
        <w:rPr>
          <w:rFonts w:ascii="David" w:hAnsi="David" w:hint="cs"/>
          <w:color w:val="000000"/>
          <w:shd w:val="clear" w:color="auto" w:fill="FFFFFF"/>
          <w:rtl/>
        </w:rPr>
        <w:t xml:space="preserve">: </w:t>
      </w:r>
      <w:r w:rsidR="000E0A12" w:rsidRPr="00075B3F">
        <w:rPr>
          <w:rFonts w:ascii="David" w:hAnsi="David"/>
          <w:color w:val="000000"/>
          <w:shd w:val="clear" w:color="auto" w:fill="FFFFFF"/>
          <w:rtl/>
        </w:rPr>
        <w:tab/>
      </w:r>
    </w:p>
    <w:p w:rsidR="001206C4" w:rsidRPr="00B5038F" w:rsidRDefault="000E0A12" w:rsidP="00646E12">
      <w:pPr>
        <w:shd w:val="clear" w:color="auto" w:fill="FFFFFF"/>
        <w:spacing w:after="240" w:line="360" w:lineRule="atLeast"/>
        <w:ind w:left="1275" w:right="426"/>
        <w:jc w:val="both"/>
        <w:rPr>
          <w:rFonts w:ascii="David" w:hAnsi="David"/>
          <w:color w:val="000000"/>
          <w:shd w:val="clear" w:color="auto" w:fill="FFFFFF"/>
        </w:rPr>
      </w:pPr>
      <w:r w:rsidRPr="00B5038F">
        <w:rPr>
          <w:rFonts w:ascii="David" w:hAnsi="David" w:hint="cs"/>
          <w:color w:val="000000"/>
          <w:shd w:val="clear" w:color="auto" w:fill="FFFFFF"/>
          <w:rtl/>
        </w:rPr>
        <w:t>"</w:t>
      </w:r>
      <w:r w:rsidRPr="00B5038F">
        <w:rPr>
          <w:rFonts w:hint="cs"/>
          <w:b/>
          <w:bCs/>
          <w:rtl/>
        </w:rPr>
        <w:t xml:space="preserve">לנוכח כוונתנו להגיע להבנות ברוח טובה </w:t>
      </w:r>
      <w:r w:rsidRPr="00B5038F">
        <w:rPr>
          <w:rFonts w:hint="cs"/>
          <w:b/>
          <w:bCs/>
          <w:u w:val="single"/>
          <w:rtl/>
        </w:rPr>
        <w:t>כיצד ניפרד ונמשיך בשארית חיינו</w:t>
      </w:r>
      <w:r w:rsidRPr="00B5038F">
        <w:rPr>
          <w:rFonts w:hint="cs"/>
          <w:b/>
          <w:bCs/>
          <w:rtl/>
        </w:rPr>
        <w:t xml:space="preserve"> ומבלי שמי מאיתנו מודה בטענה כלשהי, נקבל את המלצת בית המשפט, לפיה המשיב מצהיר ומתחייב שלא להגיע לבית מגורי המבקשת ברחוב ו</w:t>
      </w:r>
      <w:r w:rsidR="00646E12">
        <w:rPr>
          <w:rFonts w:hint="cs"/>
          <w:b/>
          <w:bCs/>
          <w:rtl/>
        </w:rPr>
        <w:t>'</w:t>
      </w:r>
      <w:r w:rsidR="00646E12">
        <w:rPr>
          <w:b/>
          <w:bCs/>
        </w:rPr>
        <w:t xml:space="preserve">xx </w:t>
      </w:r>
      <w:r w:rsidRPr="00B5038F">
        <w:rPr>
          <w:rFonts w:hint="cs"/>
          <w:b/>
          <w:bCs/>
          <w:rtl/>
        </w:rPr>
        <w:t xml:space="preserve"> </w:t>
      </w:r>
      <w:r w:rsidR="00646E12">
        <w:rPr>
          <w:rFonts w:hint="cs"/>
          <w:b/>
          <w:bCs/>
          <w:rtl/>
        </w:rPr>
        <w:t>ב'</w:t>
      </w:r>
      <w:r w:rsidRPr="00B5038F">
        <w:rPr>
          <w:rFonts w:hint="cs"/>
          <w:b/>
          <w:bCs/>
          <w:rtl/>
        </w:rPr>
        <w:t xml:space="preserve"> ורחוב פ</w:t>
      </w:r>
      <w:r w:rsidR="00646E12">
        <w:rPr>
          <w:rFonts w:hint="cs"/>
          <w:b/>
          <w:bCs/>
          <w:rtl/>
        </w:rPr>
        <w:t xml:space="preserve">' </w:t>
      </w:r>
      <w:r w:rsidR="00646E12">
        <w:rPr>
          <w:b/>
          <w:bCs/>
        </w:rPr>
        <w:t xml:space="preserve">xx </w:t>
      </w:r>
      <w:r w:rsidR="00646E12">
        <w:rPr>
          <w:rFonts w:hint="cs"/>
          <w:b/>
          <w:bCs/>
          <w:rtl/>
        </w:rPr>
        <w:t xml:space="preserve"> ר'. </w:t>
      </w:r>
      <w:r w:rsidRPr="00B5038F">
        <w:rPr>
          <w:rFonts w:hint="cs"/>
          <w:b/>
          <w:bCs/>
          <w:rtl/>
        </w:rPr>
        <w:t xml:space="preserve">כמו כן לא יימצא המשיב בתחום אוניברסיטת </w:t>
      </w:r>
      <w:r w:rsidR="00646E12">
        <w:rPr>
          <w:b/>
          <w:bCs/>
        </w:rPr>
        <w:t>xxx</w:t>
      </w:r>
      <w:r w:rsidRPr="00B5038F">
        <w:rPr>
          <w:rFonts w:hint="cs"/>
          <w:b/>
          <w:bCs/>
          <w:rtl/>
        </w:rPr>
        <w:t xml:space="preserve">, להוציא הגעה לסניף בנק </w:t>
      </w:r>
      <w:r w:rsidR="00646E12">
        <w:rPr>
          <w:b/>
          <w:bCs/>
        </w:rPr>
        <w:t>xxx</w:t>
      </w:r>
      <w:r w:rsidRPr="00B5038F">
        <w:rPr>
          <w:rFonts w:hint="cs"/>
          <w:b/>
          <w:bCs/>
          <w:rtl/>
        </w:rPr>
        <w:t xml:space="preserve"> באוניברסיטה. </w:t>
      </w:r>
      <w:r w:rsidRPr="00B5038F">
        <w:rPr>
          <w:b/>
          <w:bCs/>
          <w:rtl/>
        </w:rPr>
        <w:t>המבקשת מצדה מצהירה ומתחייבת, וזאת מבלי לגרוע מכל זכות רכושית או אחרת ומכל טענה השמורה עמה, שלא להיכנס לדירת הצדדים המצויה ברחוב נ</w:t>
      </w:r>
      <w:r w:rsidR="00646E12">
        <w:rPr>
          <w:rFonts w:hint="cs"/>
          <w:b/>
          <w:bCs/>
          <w:rtl/>
        </w:rPr>
        <w:t>'</w:t>
      </w:r>
      <w:r w:rsidR="00646E12">
        <w:rPr>
          <w:b/>
          <w:bCs/>
        </w:rPr>
        <w:t xml:space="preserve"> x </w:t>
      </w:r>
      <w:r w:rsidR="00646E12">
        <w:rPr>
          <w:rFonts w:hint="cs"/>
          <w:b/>
          <w:bCs/>
          <w:rtl/>
        </w:rPr>
        <w:t>ב</w:t>
      </w:r>
      <w:r w:rsidR="00646E12">
        <w:rPr>
          <w:rFonts w:hint="cs"/>
          <w:rtl/>
        </w:rPr>
        <w:t>'</w:t>
      </w:r>
      <w:r w:rsidR="00B5038F">
        <w:rPr>
          <w:rFonts w:hint="cs"/>
          <w:rtl/>
        </w:rPr>
        <w:t>"</w:t>
      </w:r>
      <w:r w:rsidR="00B5038F">
        <w:rPr>
          <w:rFonts w:ascii="David" w:hAnsi="David" w:hint="cs"/>
          <w:color w:val="000000"/>
          <w:shd w:val="clear" w:color="auto" w:fill="FFFFFF"/>
          <w:rtl/>
        </w:rPr>
        <w:t xml:space="preserve"> (ההדגשה לא במקור).</w:t>
      </w:r>
    </w:p>
    <w:p w:rsidR="00F8309C" w:rsidRPr="00E04F99" w:rsidRDefault="00B5038F" w:rsidP="00075B3F">
      <w:pPr>
        <w:shd w:val="clear" w:color="auto" w:fill="FFFFFF"/>
        <w:spacing w:after="240" w:line="360" w:lineRule="atLeast"/>
        <w:ind w:left="708"/>
        <w:jc w:val="both"/>
        <w:rPr>
          <w:rFonts w:ascii="David" w:hAnsi="David"/>
          <w:noProof w:val="0"/>
          <w:rtl/>
        </w:rPr>
      </w:pPr>
      <w:r w:rsidRPr="00E04F99">
        <w:rPr>
          <w:rFonts w:ascii="David" w:hAnsi="David"/>
          <w:noProof w:val="0"/>
          <w:rtl/>
        </w:rPr>
        <w:t>הסכמה זו מעידה</w:t>
      </w:r>
      <w:r w:rsidR="00E04F99">
        <w:rPr>
          <w:rFonts w:ascii="David" w:hAnsi="David" w:hint="cs"/>
          <w:noProof w:val="0"/>
          <w:rtl/>
        </w:rPr>
        <w:t xml:space="preserve">, </w:t>
      </w:r>
      <w:r w:rsidRPr="00E04F99">
        <w:rPr>
          <w:rFonts w:ascii="David" w:hAnsi="David"/>
          <w:noProof w:val="0"/>
          <w:rtl/>
        </w:rPr>
        <w:t>ששני הצדדים הבינו</w:t>
      </w:r>
      <w:r w:rsidR="00E04F99">
        <w:rPr>
          <w:rFonts w:ascii="David" w:hAnsi="David" w:hint="cs"/>
          <w:noProof w:val="0"/>
          <w:rtl/>
        </w:rPr>
        <w:t>,</w:t>
      </w:r>
      <w:r w:rsidRPr="00E04F99">
        <w:rPr>
          <w:rFonts w:ascii="David" w:hAnsi="David"/>
          <w:noProof w:val="0"/>
          <w:rtl/>
        </w:rPr>
        <w:t xml:space="preserve"> שמגורים משותפים לא ייתכנו ומדובר בהפרדת מגורים</w:t>
      </w:r>
      <w:r w:rsidR="00075B3F">
        <w:rPr>
          <w:rFonts w:ascii="David" w:hAnsi="David" w:hint="cs"/>
          <w:noProof w:val="0"/>
          <w:rtl/>
        </w:rPr>
        <w:t>,</w:t>
      </w:r>
      <w:r w:rsidRPr="00E04F99">
        <w:rPr>
          <w:rFonts w:ascii="David" w:hAnsi="David"/>
          <w:noProof w:val="0"/>
          <w:rtl/>
        </w:rPr>
        <w:t xml:space="preserve"> המהווה צעד לקראת </w:t>
      </w:r>
      <w:r w:rsidR="00E04F99">
        <w:rPr>
          <w:rFonts w:ascii="David" w:hAnsi="David" w:hint="cs"/>
          <w:noProof w:val="0"/>
          <w:rtl/>
        </w:rPr>
        <w:t>פרידה ו</w:t>
      </w:r>
      <w:r w:rsidRPr="00E04F99">
        <w:rPr>
          <w:rFonts w:ascii="David" w:hAnsi="David"/>
          <w:noProof w:val="0"/>
          <w:rtl/>
        </w:rPr>
        <w:t>איזון רכושי כולל. ממילא היה ברור לנתבע, שהוא חשוף לתביעה בגין תשלום דמי שימוש ראויים. ידיעה זו הפכה חד משמעית, עם הגשת התביעה בהליך זה</w:t>
      </w:r>
      <w:r w:rsidR="00E04F99" w:rsidRPr="00E04F99">
        <w:rPr>
          <w:rFonts w:ascii="David" w:hAnsi="David"/>
          <w:noProof w:val="0"/>
          <w:rtl/>
        </w:rPr>
        <w:t>, בו עתרה התובעת</w:t>
      </w:r>
      <w:r w:rsidR="00FA63A2">
        <w:rPr>
          <w:rFonts w:ascii="David" w:hAnsi="David" w:hint="cs"/>
          <w:noProof w:val="0"/>
          <w:rtl/>
        </w:rPr>
        <w:t>,</w:t>
      </w:r>
      <w:r w:rsidR="00E04F99" w:rsidRPr="00E04F99">
        <w:rPr>
          <w:rFonts w:ascii="David" w:hAnsi="David"/>
          <w:noProof w:val="0"/>
          <w:rtl/>
        </w:rPr>
        <w:t xml:space="preserve"> הן לפירוק השיתוף בדירה והן לתשלום דמי שימוש.</w:t>
      </w:r>
      <w:r w:rsidR="00E04F99">
        <w:rPr>
          <w:rFonts w:ascii="David" w:hAnsi="David" w:hint="cs"/>
          <w:noProof w:val="0"/>
          <w:rtl/>
        </w:rPr>
        <w:t xml:space="preserve"> </w:t>
      </w:r>
      <w:r w:rsidR="001C4C55">
        <w:rPr>
          <w:rFonts w:ascii="David" w:hAnsi="David" w:hint="cs"/>
          <w:noProof w:val="0"/>
          <w:rtl/>
        </w:rPr>
        <w:t xml:space="preserve">זאת ועוד, ממועד </w:t>
      </w:r>
      <w:r w:rsidR="00075B3F">
        <w:rPr>
          <w:rFonts w:ascii="David" w:hAnsi="David" w:hint="cs"/>
          <w:noProof w:val="0"/>
          <w:rtl/>
        </w:rPr>
        <w:t>ההסכמה האמורה ועד למועד הגשת התביעה, חלפו כשבעה חודשים</w:t>
      </w:r>
      <w:r w:rsidR="00DB2803">
        <w:rPr>
          <w:rFonts w:ascii="David" w:hAnsi="David" w:hint="cs"/>
          <w:noProof w:val="0"/>
          <w:rtl/>
        </w:rPr>
        <w:t xml:space="preserve">. בנוסף, ממועד </w:t>
      </w:r>
      <w:r w:rsidR="001C4C55">
        <w:rPr>
          <w:rFonts w:ascii="David" w:hAnsi="David" w:hint="cs"/>
          <w:noProof w:val="0"/>
          <w:rtl/>
        </w:rPr>
        <w:t>הגשת התביעה</w:t>
      </w:r>
      <w:r w:rsidR="00FA63A2">
        <w:rPr>
          <w:rFonts w:ascii="David" w:hAnsi="David" w:hint="cs"/>
          <w:noProof w:val="0"/>
          <w:rtl/>
        </w:rPr>
        <w:t>,</w:t>
      </w:r>
      <w:r w:rsidR="001C4C55">
        <w:rPr>
          <w:rFonts w:ascii="David" w:hAnsi="David" w:hint="cs"/>
          <w:noProof w:val="0"/>
          <w:rtl/>
        </w:rPr>
        <w:t xml:space="preserve"> חלפה שנה תמימה</w:t>
      </w:r>
      <w:r w:rsidR="00DB2803">
        <w:rPr>
          <w:rFonts w:ascii="David" w:hAnsi="David" w:hint="cs"/>
          <w:noProof w:val="0"/>
          <w:rtl/>
        </w:rPr>
        <w:t xml:space="preserve"> נוספת</w:t>
      </w:r>
      <w:r w:rsidR="001C4C55">
        <w:rPr>
          <w:rFonts w:ascii="David" w:hAnsi="David" w:hint="cs"/>
          <w:noProof w:val="0"/>
          <w:rtl/>
        </w:rPr>
        <w:t xml:space="preserve">. לטעמי, </w:t>
      </w:r>
      <w:r w:rsidR="00075B3F">
        <w:rPr>
          <w:rFonts w:ascii="David" w:hAnsi="David" w:hint="cs"/>
          <w:color w:val="000000"/>
          <w:shd w:val="clear" w:color="auto" w:fill="FFFFFF"/>
          <w:rtl/>
        </w:rPr>
        <w:t>"</w:t>
      </w:r>
      <w:r w:rsidR="001C4C55" w:rsidRPr="00075B3F">
        <w:rPr>
          <w:rFonts w:ascii="David" w:hAnsi="David"/>
          <w:b/>
          <w:bCs/>
          <w:color w:val="000000"/>
          <w:shd w:val="clear" w:color="auto" w:fill="FFFFFF"/>
          <w:rtl/>
        </w:rPr>
        <w:t xml:space="preserve">ככל שחולף הזמן, טענתו של בן הזוג </w:t>
      </w:r>
      <w:r w:rsidR="001C4C55" w:rsidRPr="00075B3F">
        <w:rPr>
          <w:rFonts w:ascii="David" w:hAnsi="David"/>
          <w:b/>
          <w:bCs/>
          <w:shd w:val="clear" w:color="auto" w:fill="FFFFFF"/>
          <w:rtl/>
        </w:rPr>
        <w:t>הנותר בדירה, לפיה השימוש הבלעדי שהוא עושה בה סביר</w:t>
      </w:r>
      <w:r w:rsidR="00075B3F">
        <w:rPr>
          <w:rFonts w:ascii="David" w:hAnsi="David"/>
          <w:b/>
          <w:bCs/>
          <w:shd w:val="clear" w:color="auto" w:fill="FFFFFF"/>
        </w:rPr>
        <w:t xml:space="preserve">) </w:t>
      </w:r>
      <w:hyperlink r:id="rId13" w:tgtFrame="blank" w:history="1">
        <w:r w:rsidR="001C4C55" w:rsidRPr="00075B3F">
          <w:rPr>
            <w:rStyle w:val="Hyperlink"/>
            <w:rFonts w:ascii="David" w:hAnsi="David"/>
            <w:b/>
            <w:bCs/>
            <w:color w:val="auto"/>
            <w:u w:val="none"/>
            <w:shd w:val="clear" w:color="auto" w:fill="FFFFFF"/>
            <w:rtl/>
          </w:rPr>
          <w:t>סע' 31(א)</w:t>
        </w:r>
        <w:r w:rsidR="001C4C55" w:rsidRPr="00075B3F">
          <w:rPr>
            <w:rStyle w:val="Hyperlink"/>
            <w:rFonts w:ascii="David" w:hAnsi="David"/>
            <w:b/>
            <w:bCs/>
            <w:color w:val="auto"/>
            <w:u w:val="none"/>
            <w:shd w:val="clear" w:color="auto" w:fill="FFFFFF"/>
          </w:rPr>
          <w:t>(1)</w:t>
        </w:r>
      </w:hyperlink>
      <w:r w:rsidR="001C4C55" w:rsidRPr="00075B3F">
        <w:rPr>
          <w:rFonts w:ascii="David" w:hAnsi="David"/>
          <w:b/>
          <w:bCs/>
          <w:shd w:val="clear" w:color="auto" w:fill="FFFFFF"/>
        </w:rPr>
        <w:t> </w:t>
      </w:r>
      <w:r w:rsidR="00075B3F">
        <w:rPr>
          <w:rFonts w:ascii="David" w:hAnsi="David" w:hint="cs"/>
          <w:b/>
          <w:bCs/>
          <w:shd w:val="clear" w:color="auto" w:fill="FFFFFF"/>
          <w:rtl/>
        </w:rPr>
        <w:t xml:space="preserve"> </w:t>
      </w:r>
      <w:r w:rsidR="001C4C55" w:rsidRPr="00075B3F">
        <w:rPr>
          <w:rFonts w:ascii="David" w:hAnsi="David"/>
          <w:b/>
          <w:bCs/>
          <w:shd w:val="clear" w:color="auto" w:fill="FFFFFF"/>
          <w:rtl/>
        </w:rPr>
        <w:t xml:space="preserve">לחוק), הולכת </w:t>
      </w:r>
      <w:r w:rsidR="001C4C55" w:rsidRPr="00075B3F">
        <w:rPr>
          <w:rFonts w:ascii="David" w:hAnsi="David"/>
          <w:b/>
          <w:bCs/>
          <w:color w:val="000000"/>
          <w:shd w:val="clear" w:color="auto" w:fill="FFFFFF"/>
          <w:rtl/>
        </w:rPr>
        <w:t>ומאבדת מתוקפ</w:t>
      </w:r>
      <w:r w:rsidR="00075B3F" w:rsidRPr="00075B3F">
        <w:rPr>
          <w:rFonts w:ascii="David" w:hAnsi="David" w:hint="cs"/>
          <w:b/>
          <w:bCs/>
          <w:color w:val="000000"/>
          <w:shd w:val="clear" w:color="auto" w:fill="FFFFFF"/>
          <w:rtl/>
        </w:rPr>
        <w:t>ה</w:t>
      </w:r>
      <w:r w:rsidR="00075B3F">
        <w:rPr>
          <w:rFonts w:ascii="David" w:hAnsi="David" w:hint="cs"/>
          <w:color w:val="000000"/>
          <w:shd w:val="clear" w:color="auto" w:fill="FFFFFF"/>
          <w:rtl/>
        </w:rPr>
        <w:t>" (</w:t>
      </w:r>
      <w:r w:rsidR="00075B3F">
        <w:rPr>
          <w:rFonts w:ascii="David" w:hAnsi="David" w:hint="cs"/>
          <w:noProof w:val="0"/>
          <w:rtl/>
        </w:rPr>
        <w:t xml:space="preserve">תמ"ש </w:t>
      </w:r>
      <w:r w:rsidR="00075B3F" w:rsidRPr="00D142EF">
        <w:rPr>
          <w:rFonts w:ascii="David" w:hAnsi="David"/>
          <w:noProof w:val="0"/>
          <w:rtl/>
        </w:rPr>
        <w:t>15649-06-19</w:t>
      </w:r>
      <w:r w:rsidR="00075B3F">
        <w:rPr>
          <w:rFonts w:ascii="David" w:hAnsi="David" w:hint="cs"/>
          <w:color w:val="000000"/>
          <w:shd w:val="clear" w:color="auto" w:fill="FFFFFF"/>
          <w:rtl/>
        </w:rPr>
        <w:t xml:space="preserve"> הנ"ל).</w:t>
      </w:r>
    </w:p>
    <w:p w:rsidR="00F8309C" w:rsidRPr="00DB2803" w:rsidRDefault="00075B3F" w:rsidP="00BA3358">
      <w:pPr>
        <w:pStyle w:val="ad"/>
        <w:numPr>
          <w:ilvl w:val="0"/>
          <w:numId w:val="1"/>
        </w:numPr>
        <w:spacing w:after="240" w:line="360" w:lineRule="auto"/>
        <w:ind w:left="714" w:hanging="357"/>
        <w:contextualSpacing w:val="0"/>
        <w:jc w:val="both"/>
        <w:rPr>
          <w:rFonts w:ascii="David" w:hAnsi="David"/>
          <w:color w:val="000000"/>
          <w:shd w:val="clear" w:color="auto" w:fill="FFFFFF"/>
          <w:rtl/>
        </w:rPr>
      </w:pPr>
      <w:r w:rsidRPr="00DB2803">
        <w:rPr>
          <w:rFonts w:ascii="David" w:hAnsi="David" w:hint="cs"/>
          <w:color w:val="000000"/>
          <w:shd w:val="clear" w:color="auto" w:fill="FFFFFF"/>
          <w:rtl/>
        </w:rPr>
        <w:t xml:space="preserve">בראי הנסיבות האמורות, </w:t>
      </w:r>
      <w:r w:rsidR="00BA3358">
        <w:rPr>
          <w:rFonts w:ascii="David" w:hAnsi="David" w:hint="cs"/>
          <w:color w:val="000000"/>
          <w:shd w:val="clear" w:color="auto" w:fill="FFFFFF"/>
          <w:rtl/>
        </w:rPr>
        <w:t>ראוי</w:t>
      </w:r>
      <w:r w:rsidRPr="00DB2803">
        <w:rPr>
          <w:rFonts w:ascii="David" w:hAnsi="David" w:hint="cs"/>
          <w:color w:val="000000"/>
          <w:shd w:val="clear" w:color="auto" w:fill="FFFFFF"/>
          <w:rtl/>
        </w:rPr>
        <w:t xml:space="preserve"> לחייב את הנתבע לשלם לתובעת דמי שימוש ראויים</w:t>
      </w:r>
      <w:r w:rsidR="00DB2803" w:rsidRPr="00DB2803">
        <w:rPr>
          <w:rFonts w:ascii="David" w:hAnsi="David" w:hint="cs"/>
          <w:color w:val="000000"/>
          <w:shd w:val="clear" w:color="auto" w:fill="FFFFFF"/>
          <w:rtl/>
        </w:rPr>
        <w:t>, ממועד הגשת התביעה ועד למסירת החזקה בדירה לרוכשיה, או עד לפינויה על ידי הנתבע, לפי המוקדם.</w:t>
      </w:r>
    </w:p>
    <w:p w:rsidR="00691C90" w:rsidRDefault="0029221E" w:rsidP="00DB2803">
      <w:pPr>
        <w:pStyle w:val="ad"/>
        <w:numPr>
          <w:ilvl w:val="0"/>
          <w:numId w:val="1"/>
        </w:numPr>
        <w:spacing w:after="240" w:line="360" w:lineRule="auto"/>
        <w:ind w:left="714" w:hanging="357"/>
        <w:contextualSpacing w:val="0"/>
        <w:jc w:val="both"/>
        <w:rPr>
          <w:rFonts w:ascii="David" w:hAnsi="David"/>
          <w:color w:val="000000"/>
          <w:shd w:val="clear" w:color="auto" w:fill="FFFFFF"/>
        </w:rPr>
      </w:pPr>
      <w:r>
        <w:rPr>
          <w:rFonts w:ascii="David" w:hAnsi="David" w:hint="cs"/>
          <w:color w:val="000000"/>
          <w:shd w:val="clear" w:color="auto" w:fill="FFFFFF"/>
          <w:rtl/>
        </w:rPr>
        <w:t>אשר על כן, נפסק כלהלן:</w:t>
      </w:r>
    </w:p>
    <w:p w:rsidR="00622B37" w:rsidRDefault="0029221E" w:rsidP="00D56748">
      <w:pPr>
        <w:pStyle w:val="ad"/>
        <w:numPr>
          <w:ilvl w:val="1"/>
          <w:numId w:val="1"/>
        </w:numPr>
        <w:spacing w:after="240" w:line="360" w:lineRule="auto"/>
        <w:ind w:hanging="509"/>
        <w:contextualSpacing w:val="0"/>
        <w:jc w:val="both"/>
        <w:rPr>
          <w:rFonts w:ascii="David" w:hAnsi="David"/>
          <w:color w:val="000000"/>
          <w:shd w:val="clear" w:color="auto" w:fill="FFFFFF"/>
        </w:rPr>
      </w:pPr>
      <w:r>
        <w:rPr>
          <w:rFonts w:ascii="David" w:hAnsi="David" w:hint="cs"/>
          <w:color w:val="000000"/>
          <w:shd w:val="clear" w:color="auto" w:fill="FFFFFF"/>
          <w:rtl/>
        </w:rPr>
        <w:t>הנכסים והזכויות, שנצברו על שם מי מהצדדים, החל ממ</w:t>
      </w:r>
      <w:r w:rsidR="00D56748">
        <w:rPr>
          <w:rFonts w:ascii="David" w:hAnsi="David" w:hint="cs"/>
          <w:color w:val="000000"/>
          <w:shd w:val="clear" w:color="auto" w:fill="FFFFFF"/>
          <w:rtl/>
        </w:rPr>
        <w:t>ועד נישואיהם ועד ליום 3.10.2022 יאוזנו בחלקים שווים.</w:t>
      </w:r>
      <w:r>
        <w:rPr>
          <w:rFonts w:ascii="David" w:hAnsi="David" w:hint="cs"/>
          <w:color w:val="000000"/>
          <w:shd w:val="clear" w:color="auto" w:fill="FFFFFF"/>
          <w:rtl/>
        </w:rPr>
        <w:t xml:space="preserve"> אני ממנה את מר נתן שטרנפלד, כמומחה מטעם בית המשפט, על מנת</w:t>
      </w:r>
      <w:r w:rsidR="00622B37">
        <w:rPr>
          <w:rFonts w:ascii="David" w:hAnsi="David" w:hint="cs"/>
          <w:color w:val="000000"/>
          <w:shd w:val="clear" w:color="auto" w:fill="FFFFFF"/>
          <w:rtl/>
        </w:rPr>
        <w:t xml:space="preserve"> שיגיש חוות דעת, באשר לאופן איזון הזכויות</w:t>
      </w:r>
      <w:r w:rsidR="00D56748">
        <w:rPr>
          <w:rFonts w:ascii="David" w:hAnsi="David" w:hint="cs"/>
          <w:color w:val="000000"/>
          <w:shd w:val="clear" w:color="auto" w:fill="FFFFFF"/>
          <w:rtl/>
        </w:rPr>
        <w:t xml:space="preserve"> (</w:t>
      </w:r>
      <w:r w:rsidR="00622B37">
        <w:rPr>
          <w:rFonts w:ascii="David" w:hAnsi="David" w:hint="cs"/>
          <w:color w:val="000000"/>
          <w:shd w:val="clear" w:color="auto" w:fill="FFFFFF"/>
          <w:rtl/>
        </w:rPr>
        <w:t>לרבות רכבי הצדדים, לפי מחירון יצחק לוי, למועד הקרע</w:t>
      </w:r>
      <w:r w:rsidR="00D56748">
        <w:rPr>
          <w:rFonts w:ascii="David" w:hAnsi="David" w:hint="cs"/>
          <w:color w:val="000000"/>
          <w:shd w:val="clear" w:color="auto" w:fill="FFFFFF"/>
          <w:rtl/>
        </w:rPr>
        <w:t>)</w:t>
      </w:r>
      <w:r w:rsidR="00622B37">
        <w:rPr>
          <w:rFonts w:ascii="David" w:hAnsi="David" w:hint="cs"/>
          <w:color w:val="000000"/>
          <w:shd w:val="clear" w:color="auto" w:fill="FFFFFF"/>
          <w:rtl/>
        </w:rPr>
        <w:t>.</w:t>
      </w:r>
    </w:p>
    <w:p w:rsidR="00622B37" w:rsidRDefault="00622B37" w:rsidP="00622B37">
      <w:pPr>
        <w:pStyle w:val="ad"/>
        <w:numPr>
          <w:ilvl w:val="1"/>
          <w:numId w:val="1"/>
        </w:numPr>
        <w:spacing w:after="240" w:line="360" w:lineRule="auto"/>
        <w:ind w:hanging="509"/>
        <w:contextualSpacing w:val="0"/>
        <w:jc w:val="both"/>
        <w:rPr>
          <w:rFonts w:ascii="David" w:hAnsi="David"/>
          <w:color w:val="000000"/>
          <w:shd w:val="clear" w:color="auto" w:fill="FFFFFF"/>
        </w:rPr>
      </w:pPr>
      <w:r>
        <w:rPr>
          <w:rFonts w:ascii="David" w:hAnsi="David" w:hint="cs"/>
          <w:color w:val="000000"/>
          <w:shd w:val="clear" w:color="auto" w:fill="FFFFFF"/>
          <w:rtl/>
        </w:rPr>
        <w:lastRenderedPageBreak/>
        <w:t>המטלטלין בדירה יחולקו</w:t>
      </w:r>
      <w:r w:rsidR="00D56748">
        <w:rPr>
          <w:rFonts w:ascii="David" w:hAnsi="David" w:hint="cs"/>
          <w:color w:val="000000"/>
          <w:shd w:val="clear" w:color="auto" w:fill="FFFFFF"/>
          <w:rtl/>
        </w:rPr>
        <w:t>,</w:t>
      </w:r>
      <w:r>
        <w:rPr>
          <w:rFonts w:ascii="David" w:hAnsi="David" w:hint="cs"/>
          <w:color w:val="000000"/>
          <w:shd w:val="clear" w:color="auto" w:fill="FFFFFF"/>
          <w:rtl/>
        </w:rPr>
        <w:t xml:space="preserve"> לפי מנגנון של שתי רשימות (התובעת תכין שתי רשימות, הכוללות את התכולה כולה, והנתבע יבחר אחת מהן).</w:t>
      </w:r>
    </w:p>
    <w:p w:rsidR="0029221E" w:rsidRDefault="00622B37" w:rsidP="0029221E">
      <w:pPr>
        <w:pStyle w:val="ad"/>
        <w:numPr>
          <w:ilvl w:val="1"/>
          <w:numId w:val="1"/>
        </w:numPr>
        <w:spacing w:after="240" w:line="360" w:lineRule="auto"/>
        <w:ind w:hanging="509"/>
        <w:contextualSpacing w:val="0"/>
        <w:jc w:val="both"/>
        <w:rPr>
          <w:rFonts w:ascii="David" w:hAnsi="David"/>
          <w:color w:val="000000"/>
          <w:shd w:val="clear" w:color="auto" w:fill="FFFFFF"/>
        </w:rPr>
      </w:pPr>
      <w:r>
        <w:rPr>
          <w:rFonts w:ascii="David" w:hAnsi="David" w:hint="cs"/>
          <w:color w:val="000000"/>
          <w:shd w:val="clear" w:color="auto" w:fill="FFFFFF"/>
          <w:rtl/>
        </w:rPr>
        <w:t xml:space="preserve"> השיתוף בדירה יפורק, על דרך מכירתה כפנויה למרבה במחיר, וחלוקת התמורה, בניכוי תשלומי החובה ושכר הכונס/ים, בחלקים שווים. אני ממנה את באי כוח הצדדים, ככונסי נכסים, לשם מכירת הדירה. עם זאת מובהר, כי עם הגשת הבקשה הראשונה, שלא על דעת שני הכונסים, סביר שימונה כונס/ת נייטרלי/ת.</w:t>
      </w:r>
      <w:r w:rsidR="00C270BF">
        <w:rPr>
          <w:rFonts w:ascii="David" w:hAnsi="David" w:hint="cs"/>
          <w:color w:val="000000"/>
          <w:shd w:val="clear" w:color="auto" w:fill="FFFFFF"/>
          <w:rtl/>
        </w:rPr>
        <w:t xml:space="preserve"> אני ממנה את מר בני פיש כשמאי לצורך פירוק השיתוף. בשכרו של השמאי יישאו הצדדים, בחלקים שווים.</w:t>
      </w:r>
    </w:p>
    <w:p w:rsidR="00C270BF" w:rsidRPr="00646E12" w:rsidRDefault="00C270BF" w:rsidP="00646E12">
      <w:pPr>
        <w:pStyle w:val="ad"/>
        <w:numPr>
          <w:ilvl w:val="1"/>
          <w:numId w:val="1"/>
        </w:numPr>
        <w:spacing w:after="240" w:line="360" w:lineRule="auto"/>
        <w:ind w:hanging="509"/>
        <w:contextualSpacing w:val="0"/>
        <w:jc w:val="both"/>
        <w:rPr>
          <w:rFonts w:ascii="David" w:hAnsi="David"/>
          <w:color w:val="000000"/>
          <w:shd w:val="clear" w:color="auto" w:fill="FFFFFF"/>
        </w:rPr>
      </w:pPr>
      <w:r>
        <w:rPr>
          <w:rFonts w:ascii="David" w:hAnsi="David" w:hint="cs"/>
          <w:color w:val="000000"/>
          <w:shd w:val="clear" w:color="auto" w:fill="FFFFFF"/>
          <w:rtl/>
        </w:rPr>
        <w:t>שיתוף הזכויות במועדון ק</w:t>
      </w:r>
      <w:r w:rsidR="00646E12">
        <w:rPr>
          <w:rFonts w:ascii="David" w:hAnsi="David" w:hint="cs"/>
          <w:color w:val="000000"/>
          <w:shd w:val="clear" w:color="auto" w:fill="FFFFFF"/>
          <w:rtl/>
        </w:rPr>
        <w:t xml:space="preserve">.ר </w:t>
      </w:r>
      <w:r w:rsidRPr="00646E12">
        <w:rPr>
          <w:rFonts w:ascii="David" w:hAnsi="David" w:hint="cs"/>
          <w:color w:val="000000"/>
          <w:shd w:val="clear" w:color="auto" w:fill="FFFFFF"/>
          <w:rtl/>
        </w:rPr>
        <w:t xml:space="preserve">יפורק על דרך מכירתן בשוק החופשי ויחולו הוראות הכינוס דלעיל, בשינויים המחויבים. </w:t>
      </w:r>
    </w:p>
    <w:p w:rsidR="00C270BF" w:rsidRDefault="00C270BF" w:rsidP="00E013F0">
      <w:pPr>
        <w:pStyle w:val="ad"/>
        <w:numPr>
          <w:ilvl w:val="1"/>
          <w:numId w:val="1"/>
        </w:numPr>
        <w:spacing w:after="240" w:line="360" w:lineRule="auto"/>
        <w:ind w:hanging="509"/>
        <w:contextualSpacing w:val="0"/>
        <w:jc w:val="both"/>
        <w:rPr>
          <w:rFonts w:ascii="David" w:hAnsi="David"/>
          <w:color w:val="000000"/>
          <w:shd w:val="clear" w:color="auto" w:fill="FFFFFF"/>
        </w:rPr>
      </w:pPr>
      <w:r>
        <w:rPr>
          <w:rFonts w:ascii="David" w:hAnsi="David" w:hint="cs"/>
          <w:color w:val="000000"/>
          <w:shd w:val="clear" w:color="auto" w:fill="FFFFFF"/>
          <w:rtl/>
        </w:rPr>
        <w:t xml:space="preserve">מאחר, שכבר בדיון הראשון התובעת חזרה בה מטענתה לאיזון בחלקים לא שווים, בעוד </w:t>
      </w:r>
      <w:r w:rsidR="00D56748">
        <w:rPr>
          <w:rFonts w:ascii="David" w:hAnsi="David" w:hint="cs"/>
          <w:color w:val="000000"/>
          <w:shd w:val="clear" w:color="auto" w:fill="FFFFFF"/>
          <w:rtl/>
        </w:rPr>
        <w:t xml:space="preserve">הנתבע עמד על עתירתו לאיזון בחלקים לא שווים והיא </w:t>
      </w:r>
      <w:r>
        <w:rPr>
          <w:rFonts w:ascii="David" w:hAnsi="David" w:hint="cs"/>
          <w:color w:val="000000"/>
          <w:shd w:val="clear" w:color="auto" w:fill="FFFFFF"/>
          <w:rtl/>
        </w:rPr>
        <w:t xml:space="preserve">נדחתה </w:t>
      </w:r>
      <w:r>
        <w:rPr>
          <w:rFonts w:ascii="David" w:hAnsi="David"/>
          <w:color w:val="000000"/>
          <w:shd w:val="clear" w:color="auto" w:fill="FFFFFF"/>
          <w:rtl/>
        </w:rPr>
        <w:t>–</w:t>
      </w:r>
      <w:r>
        <w:rPr>
          <w:rFonts w:ascii="David" w:hAnsi="David" w:hint="cs"/>
          <w:color w:val="000000"/>
          <w:shd w:val="clear" w:color="auto" w:fill="FFFFFF"/>
          <w:rtl/>
        </w:rPr>
        <w:t xml:space="preserve"> אני מחייב את הנתבע לשלם לתובעת, את כל האגרות ששילמה במסגרת הליך זה וכן שכר טרחת עורך דין בסך של</w:t>
      </w:r>
      <w:r w:rsidR="00E013F0">
        <w:rPr>
          <w:rFonts w:ascii="David" w:hAnsi="David"/>
          <w:color w:val="000000"/>
          <w:shd w:val="clear" w:color="auto" w:fill="FFFFFF"/>
          <w:rtl/>
        </w:rPr>
        <w:br/>
      </w:r>
      <w:r>
        <w:rPr>
          <w:rFonts w:ascii="David" w:hAnsi="David" w:hint="cs"/>
          <w:color w:val="000000"/>
          <w:shd w:val="clear" w:color="auto" w:fill="FFFFFF"/>
          <w:rtl/>
        </w:rPr>
        <w:t>20,000 ₪.</w:t>
      </w:r>
    </w:p>
    <w:p w:rsidR="00C270BF" w:rsidRDefault="00C270BF" w:rsidP="00C270BF">
      <w:pPr>
        <w:spacing w:after="240" w:line="360" w:lineRule="auto"/>
        <w:jc w:val="both"/>
        <w:rPr>
          <w:rFonts w:ascii="David" w:hAnsi="David"/>
          <w:color w:val="000000"/>
          <w:shd w:val="clear" w:color="auto" w:fill="FFFFFF"/>
          <w:rtl/>
        </w:rPr>
      </w:pPr>
      <w:r>
        <w:rPr>
          <w:rFonts w:ascii="David" w:hAnsi="David" w:hint="cs"/>
          <w:color w:val="000000"/>
          <w:shd w:val="clear" w:color="auto" w:fill="FFFFFF"/>
          <w:rtl/>
        </w:rPr>
        <w:t>ניתן לפרסום ללא פרטים מזהים.</w:t>
      </w:r>
    </w:p>
    <w:p w:rsidR="00C270BF" w:rsidRPr="00C270BF" w:rsidRDefault="00C270BF" w:rsidP="00C270BF">
      <w:pPr>
        <w:spacing w:after="240" w:line="360" w:lineRule="auto"/>
        <w:jc w:val="both"/>
        <w:rPr>
          <w:rFonts w:ascii="David" w:hAnsi="David"/>
          <w:color w:val="000000"/>
          <w:shd w:val="clear" w:color="auto" w:fill="FFFFFF"/>
        </w:rPr>
      </w:pPr>
      <w:r>
        <w:rPr>
          <w:rFonts w:ascii="David" w:hAnsi="David" w:hint="cs"/>
          <w:color w:val="000000"/>
          <w:shd w:val="clear" w:color="auto" w:fill="FFFFFF"/>
          <w:rtl/>
        </w:rPr>
        <w:t>תואיל המזכירות ל</w:t>
      </w:r>
      <w:r w:rsidRPr="00C270BF">
        <w:rPr>
          <w:rFonts w:ascii="David" w:hAnsi="David" w:hint="cs"/>
          <w:color w:val="000000"/>
          <w:u w:val="single"/>
          <w:shd w:val="clear" w:color="auto" w:fill="FFFFFF"/>
          <w:rtl/>
        </w:rPr>
        <w:t>סגור</w:t>
      </w:r>
      <w:r>
        <w:rPr>
          <w:rFonts w:ascii="David" w:hAnsi="David" w:hint="cs"/>
          <w:color w:val="000000"/>
          <w:shd w:val="clear" w:color="auto" w:fill="FFFFFF"/>
          <w:rtl/>
        </w:rPr>
        <w:t xml:space="preserve"> את התיק.</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ט"ו אייר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23 מאי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C3CFB">
      <w:pPr>
        <w:spacing w:line="360" w:lineRule="auto"/>
        <w:ind w:left="3600" w:firstLine="720"/>
        <w:jc w:val="both"/>
      </w:pPr>
      <w:sdt>
        <w:sdtPr>
          <w:rPr>
            <w:rtl/>
          </w:rPr>
          <w:alias w:val="MergeField"/>
          <w:tag w:val="1237"/>
          <w:id w:val="739750510"/>
        </w:sdtPr>
        <w:sdtEndPr/>
        <w:sdtContent>
          <w:r w:rsidR="00646E12">
            <w:drawing>
              <wp:inline distT="0" distB="0" distL="0" distR="0" wp14:editId="50D07946">
                <wp:extent cx="1304925" cy="619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304925" cy="6191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5"/>
      <w:headerReference w:type="default" r:id="rId16"/>
      <w:footerReference w:type="even" r:id="rId17"/>
      <w:footerReference w:type="default" r:id="rId18"/>
      <w:headerReference w:type="first" r:id="rId19"/>
      <w:footerReference w:type="first" r:id="rId2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CFB" w:rsidRDefault="00FC3CFB">
      <w:r>
        <w:separator/>
      </w:r>
    </w:p>
  </w:endnote>
  <w:endnote w:type="continuationSeparator" w:id="0">
    <w:p w:rsidR="00FC3CFB" w:rsidRDefault="00FC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749" w:rsidRDefault="00FF774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422C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422C6">
      <w:rPr>
        <w:rStyle w:val="ab"/>
        <w:rtl/>
      </w:rPr>
      <w:t>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749" w:rsidRDefault="00FF774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CFB" w:rsidRDefault="00FC3CFB">
      <w:r>
        <w:separator/>
      </w:r>
    </w:p>
  </w:footnote>
  <w:footnote w:type="continuationSeparator" w:id="0">
    <w:p w:rsidR="00FC3CFB" w:rsidRDefault="00FC3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749" w:rsidRDefault="00FF774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FC3CFB" w:rsidP="00601F56">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13976-06-23</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א</w:t>
              </w:r>
              <w:r w:rsidR="00601F56">
                <w:rPr>
                  <w:rFonts w:hint="cs"/>
                  <w:b/>
                  <w:bCs/>
                  <w:noProof w:val="0"/>
                  <w:sz w:val="26"/>
                  <w:szCs w:val="26"/>
                  <w:rtl/>
                </w:rPr>
                <w:t>'</w:t>
              </w:r>
              <w:r w:rsidR="00BD18F5">
                <w:rPr>
                  <w:b/>
                  <w:bCs/>
                  <w:noProof w:val="0"/>
                  <w:sz w:val="26"/>
                  <w:szCs w:val="26"/>
                  <w:rtl/>
                </w:rPr>
                <w:t xml:space="preserve"> נ' א</w:t>
              </w:r>
              <w:r w:rsidR="00601F56">
                <w:rPr>
                  <w:rFonts w:hint="cs"/>
                  <w:b/>
                  <w:bCs/>
                  <w:noProof w:val="0"/>
                  <w:sz w:val="26"/>
                  <w:szCs w:val="26"/>
                  <w:rtl/>
                </w:rPr>
                <w:t>'</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749" w:rsidRDefault="00FF774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5410BE"/>
    <w:multiLevelType w:val="hybridMultilevel"/>
    <w:tmpl w:val="8BB085F0"/>
    <w:lvl w:ilvl="0" w:tplc="A9A6B72C">
      <w:start w:val="1"/>
      <w:numFmt w:val="decimal"/>
      <w:lvlText w:val="%1."/>
      <w:lvlJc w:val="left"/>
      <w:pPr>
        <w:ind w:left="1077" w:hanging="360"/>
      </w:pPr>
      <w:rPr>
        <w:rFonts w:ascii="David" w:hAnsi="David" w:cs="David"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634E64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183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18381&amp;lt;/CaseID&amp;gt;_x000d__x000a_        &amp;lt;CaseMonth&amp;gt;6&amp;lt;/CaseMonth&amp;gt;_x000d__x000a_        &amp;lt;CaseYear&amp;gt;2023&amp;lt;/CaseYear&amp;gt;_x000d__x000a_        &amp;lt;CaseNumber&amp;gt;13976&amp;lt;/CaseNumber&amp;gt;_x000d__x000a_        &amp;lt;NumeratorGroupID&amp;gt;1&amp;lt;/NumeratorGroupID&amp;gt;_x000d__x000a_        &amp;lt;CaseName&amp;gt;אמר נ&amp;#39; אמר&amp;lt;/CaseName&amp;gt;_x000d__x000a_        &amp;lt;CourtID&amp;gt;33&amp;lt;/CourtID&amp;gt;_x000d__x000a_        &amp;lt;CaseTypeID&amp;gt;15&amp;lt;/CaseTypeID&amp;gt;_x000d__x000a_        &amp;lt;CaseInterestID&amp;gt;10513&amp;lt;/CaseInterestID&amp;gt;_x000d__x000a_        &amp;lt;CaseJudgeName&amp;gt;שמואל בר יוסף&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976-06-23&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6-06T14:00:00+03:00&amp;lt;/CaseOpenDate&amp;gt;_x000d__x000a_        &amp;lt;PleaTypeID&amp;gt;4&amp;lt;/PleaTypeID&amp;gt;_x000d__x000a_        &amp;lt;CourtLevelID&amp;gt;1&amp;lt;/CourtLevelID&amp;gt;_x000d__x000a_        &amp;lt;CourtLevelCaseTypeInterestID&amp;gt;1769&amp;lt;/CourtLevelCaseTypeInterestID&amp;gt;_x000d__x000a_        &amp;lt;CaseJudgeFirstName&amp;gt;שמואל&amp;lt;/CaseJudgeFirstName&amp;gt;_x000d__x000a_        &amp;lt;CaseJudgeLastName&amp;gt;בר יוסף&amp;lt;/CaseJudgeLastName&amp;gt;_x000d__x000a_        &amp;lt;JudicalPersonID&amp;gt;022683452@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לאחר בדיקת המזמשית רעיה יוסופוב התיק נפתח_x000d__x000a__x000d__x000a_רינת ברד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18381&amp;lt;/CaseID&amp;gt;_x000d__x000a_        &amp;lt;CaseMonth&amp;gt;6&amp;lt;/CaseMonth&amp;gt;_x000d__x000a_        &amp;lt;CaseYear&amp;gt;2023&amp;lt;/CaseYear&amp;gt;_x000d__x000a_        &amp;lt;CaseNumber&amp;gt;13976&amp;lt;/CaseNumber&amp;gt;_x000d__x000a_        &amp;lt;NumeratorGroupID&amp;gt;1&amp;lt;/NumeratorGroupID&amp;gt;_x000d__x000a_        &amp;lt;CaseName&amp;gt;אמר נ&amp;#39; אמר&amp;lt;/CaseName&amp;gt;_x000d__x000a_        &amp;lt;CourtID&amp;gt;33&amp;lt;/CourtID&amp;gt;_x000d__x000a_        &amp;lt;CaseTypeID&amp;gt;15&amp;lt;/CaseTypeID&amp;gt;_x000d__x000a_        &amp;lt;CaseInterestID&amp;gt;10513&amp;lt;/CaseInterestID&amp;gt;_x000d__x000a_        &amp;lt;CaseJudgeName&amp;gt;שמואל בר יוסף&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976-06-23&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3-06-06T14:00:00+03:00&amp;lt;/CaseOpenDate&amp;gt;_x000d__x000a_        &amp;lt;PleaTypeID&amp;gt;4&amp;lt;/PleaTypeID&amp;gt;_x000d__x000a_        &amp;lt;CourtLevelID&amp;gt;1&amp;lt;/CourtLevelID&amp;gt;_x000d__x000a_        &amp;lt;CourtLevelCaseTypeInterestID&amp;gt;1769&amp;lt;/CourtLevelCaseTypeInterestID&amp;gt;_x000d__x000a_        &amp;lt;CaseJudgeFirstName&amp;gt;שמואל&amp;lt;/CaseJudgeFirstName&amp;gt;_x000d__x000a_        &amp;lt;CaseJudgeLastName&amp;gt;בר יוסף&amp;lt;/CaseJudgeLastName&amp;gt;_x000d__x000a_        &amp;lt;JudicalPersonID&amp;gt;022683452@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לאחר בדיקת המזמשית רעיה יוסופוב התיק נפתח_x000d__x000a__x000d__x000a_רינת ברד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703618&amp;lt;/DecisionID&amp;gt;_x000d__x000a_        &amp;lt;DecisionName&amp;gt;פסק דין  שניתנה ע&amp;quot;י  שמואל בר יוסף&amp;lt;/DecisionName&amp;gt;_x000d__x000a_        &amp;lt;DecisionStatusID&amp;gt;1&amp;lt;/DecisionStatusID&amp;gt;_x000d__x000a_        &amp;lt;DecisionStatusChangeDate&amp;gt;2024-05-23T11:00:31.79+03:00&amp;lt;/DecisionStatusChangeDate&amp;gt;_x000d__x000a_        &amp;lt;DecisionSignatureDate&amp;gt;2024-05-19T09:29:09.993+03:00&amp;lt;/DecisionSignatureDate&amp;gt;_x000d__x000a_        &amp;lt;DecisionSignatureUserID&amp;gt;022683452@GOV.IL&amp;lt;/DecisionSignatureUserID&amp;gt;_x000d__x000a_        &amp;lt;DecisionCreateDate&amp;gt;2024-05-19T09:30:54.197+03:00&amp;lt;/DecisionCreateDate&amp;gt;_x000d__x000a_        &amp;lt;DecisionChangeDate&amp;gt;2024-05-23T11:00:32.327+03:00&amp;lt;/DecisionChangeDate&amp;gt;_x000d__x000a_        &amp;lt;DecisionChangeUserID&amp;gt;02268345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323757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68345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683452@GOV.IL&amp;lt;/DecisionCreationUserID&amp;gt;_x000d__x000a_        &amp;lt;DecisionDisplayName&amp;gt;פסק דין  שניתנה ע&amp;quot;י  שמואל בר יוסף&amp;lt;/DecisionDisplayName&amp;gt;_x000d__x000a_        &amp;lt;IsScanned&amp;gt;false&amp;lt;/IsScanned&amp;gt;_x000d__x000a_        &amp;lt;DecisionSignatureUserName&amp;gt;שמואל בר יוסף&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1703618&amp;lt;/DecisionID&amp;gt;_x000d__x000a_        &amp;lt;CaseID&amp;gt;80318381&amp;lt;/CaseID&amp;gt;_x000d__x000a_        &amp;lt;IsOriginal&amp;gt;true&amp;lt;/IsOriginal&amp;gt;_x000d__x000a_        &amp;lt;IsDeleted&amp;gt;false&amp;lt;/IsDeleted&amp;gt;_x000d__x000a_        &amp;lt;CaseName&amp;gt;אמר נ&amp;#39; אמר&amp;lt;/CaseName&amp;gt;_x000d__x000a_        &amp;lt;CaseDisplayIdentifier&amp;gt;13976-06-23 תמ&amp;quot;ש&amp;lt;/CaseDisplayIdentifier&amp;gt;_x000d__x000a_      &amp;lt;/dt_DecisionCase&amp;gt;_x000d__x000a_    &amp;lt;/DecisionDS&amp;gt;_x000d__x000a_  &amp;lt;/diffgr:diffgram&amp;gt;_x000d__x000a_&amp;lt;/DecisionDS&amp;gt;"/>
    <w:docVar w:name="DecisionID" w:val="151703618"/>
    <w:docVar w:name="WordClientAssemblyName" w:val="NGCS.Decision.ClientWordBL"/>
    <w:docVar w:name="WordClientClassName" w:val="NGCS.Decision.ClientWordBL.DecisionClient"/>
  </w:docVars>
  <w:rsids>
    <w:rsidRoot w:val="002914D6"/>
    <w:rsid w:val="00011212"/>
    <w:rsid w:val="00057878"/>
    <w:rsid w:val="00075B3F"/>
    <w:rsid w:val="000D0EFF"/>
    <w:rsid w:val="000E0A12"/>
    <w:rsid w:val="000F2563"/>
    <w:rsid w:val="001206C4"/>
    <w:rsid w:val="001746A6"/>
    <w:rsid w:val="00186401"/>
    <w:rsid w:val="00187D6B"/>
    <w:rsid w:val="001944C3"/>
    <w:rsid w:val="001C01DF"/>
    <w:rsid w:val="001C4C55"/>
    <w:rsid w:val="0021287F"/>
    <w:rsid w:val="00256EF8"/>
    <w:rsid w:val="00265648"/>
    <w:rsid w:val="002901B7"/>
    <w:rsid w:val="002914D6"/>
    <w:rsid w:val="0029221E"/>
    <w:rsid w:val="002B4577"/>
    <w:rsid w:val="002F5307"/>
    <w:rsid w:val="00346D8D"/>
    <w:rsid w:val="00354517"/>
    <w:rsid w:val="00357D9B"/>
    <w:rsid w:val="00446703"/>
    <w:rsid w:val="00472AB6"/>
    <w:rsid w:val="00472DAD"/>
    <w:rsid w:val="00473376"/>
    <w:rsid w:val="00475889"/>
    <w:rsid w:val="004A1579"/>
    <w:rsid w:val="004A6C35"/>
    <w:rsid w:val="004D057C"/>
    <w:rsid w:val="004E6368"/>
    <w:rsid w:val="00527AF8"/>
    <w:rsid w:val="00536D6D"/>
    <w:rsid w:val="00601F56"/>
    <w:rsid w:val="00604071"/>
    <w:rsid w:val="006120A8"/>
    <w:rsid w:val="00622B37"/>
    <w:rsid w:val="0063365A"/>
    <w:rsid w:val="00636349"/>
    <w:rsid w:val="00646E12"/>
    <w:rsid w:val="00666802"/>
    <w:rsid w:val="00691C90"/>
    <w:rsid w:val="006C1334"/>
    <w:rsid w:val="006C4051"/>
    <w:rsid w:val="006F3AF5"/>
    <w:rsid w:val="0076420D"/>
    <w:rsid w:val="007B31B8"/>
    <w:rsid w:val="007C1077"/>
    <w:rsid w:val="007C6BD7"/>
    <w:rsid w:val="007D3A09"/>
    <w:rsid w:val="007F717E"/>
    <w:rsid w:val="00822AA5"/>
    <w:rsid w:val="00851DC6"/>
    <w:rsid w:val="008E27EF"/>
    <w:rsid w:val="008F449D"/>
    <w:rsid w:val="00906FAA"/>
    <w:rsid w:val="0091072C"/>
    <w:rsid w:val="009108D7"/>
    <w:rsid w:val="00936343"/>
    <w:rsid w:val="00955DA4"/>
    <w:rsid w:val="0097185B"/>
    <w:rsid w:val="009A62D1"/>
    <w:rsid w:val="009D34E1"/>
    <w:rsid w:val="00A01512"/>
    <w:rsid w:val="00A0557C"/>
    <w:rsid w:val="00A422C6"/>
    <w:rsid w:val="00A438E8"/>
    <w:rsid w:val="00A61FD6"/>
    <w:rsid w:val="00A97387"/>
    <w:rsid w:val="00AC1CF6"/>
    <w:rsid w:val="00AE78E1"/>
    <w:rsid w:val="00AF3535"/>
    <w:rsid w:val="00B323EE"/>
    <w:rsid w:val="00B5038F"/>
    <w:rsid w:val="00B66224"/>
    <w:rsid w:val="00BA3358"/>
    <w:rsid w:val="00BB51EE"/>
    <w:rsid w:val="00BB6A3D"/>
    <w:rsid w:val="00BD18F5"/>
    <w:rsid w:val="00BD5B6B"/>
    <w:rsid w:val="00BE5341"/>
    <w:rsid w:val="00BF42C0"/>
    <w:rsid w:val="00BF751F"/>
    <w:rsid w:val="00C21FD4"/>
    <w:rsid w:val="00C270BF"/>
    <w:rsid w:val="00C40239"/>
    <w:rsid w:val="00C86515"/>
    <w:rsid w:val="00C931BD"/>
    <w:rsid w:val="00D142EF"/>
    <w:rsid w:val="00D2119F"/>
    <w:rsid w:val="00D358FE"/>
    <w:rsid w:val="00D54B3A"/>
    <w:rsid w:val="00D56748"/>
    <w:rsid w:val="00DB2803"/>
    <w:rsid w:val="00DE56DA"/>
    <w:rsid w:val="00DF0344"/>
    <w:rsid w:val="00E013F0"/>
    <w:rsid w:val="00E04F99"/>
    <w:rsid w:val="00E2634C"/>
    <w:rsid w:val="00E5215B"/>
    <w:rsid w:val="00E555AD"/>
    <w:rsid w:val="00E667C7"/>
    <w:rsid w:val="00E720B7"/>
    <w:rsid w:val="00E86323"/>
    <w:rsid w:val="00E9298F"/>
    <w:rsid w:val="00EC7675"/>
    <w:rsid w:val="00EE14FE"/>
    <w:rsid w:val="00F15ACF"/>
    <w:rsid w:val="00F22B59"/>
    <w:rsid w:val="00F50E07"/>
    <w:rsid w:val="00F6125A"/>
    <w:rsid w:val="00F640E4"/>
    <w:rsid w:val="00F706EB"/>
    <w:rsid w:val="00F8309C"/>
    <w:rsid w:val="00FA63A2"/>
    <w:rsid w:val="00FC0504"/>
    <w:rsid w:val="00FC3CFB"/>
    <w:rsid w:val="00FC3D4E"/>
    <w:rsid w:val="00FF774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52E092-D0B9-4BF7-A8A8-57D2DEA7E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955DA4"/>
    <w:pPr>
      <w:ind w:left="720"/>
      <w:contextualSpacing/>
    </w:pPr>
  </w:style>
  <w:style w:type="character" w:styleId="Hyperlink">
    <w:name w:val="Hyperlink"/>
    <w:basedOn w:val="a0"/>
    <w:uiPriority w:val="99"/>
    <w:semiHidden/>
    <w:unhideWhenUsed/>
    <w:rsid w:val="007B31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12838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2306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2897/31.a.1"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nevo.co.il/case/17912122"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897/31.a.1"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case/5732358"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nevo.co.il/law/72897" TargetMode="Externa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B4764A"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7F3600"/>
    <w:rsid w:val="00A32E59"/>
    <w:rsid w:val="00B4764A"/>
    <w:rsid w:val="00BF732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80318381</CaseID>
    <CaseJudicialPersonPresentationDS>
      <CaseJudicalPersonActive>
        <CaseID>80318381</CaseID>
        <JudicialPersonID>022683452@GOV.IL</JudicialPersonID>
        <JudicialPersonTypeID>1</JudicialPersonTypeID>
        <JudicialTypeID>1</JudicialTypeID>
        <IsChairman>false</IsChairman>
        <TreatmentStartDate>2023-06-06T15:10:16.007+03:00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אייל גבע</FullName>
        <FirstName>אייל</FirstName>
        <LastName>גבע</LastName>
        <PartyPropertyName/>
        <AuthenticationTypeAndNumber>מ.ר. 73994</AuthenticationTypeAndNumber>
        <RepresentatedOrRepresentativesNames>מאיר אמר</RepresentatedOrRepresentativesNames>
        <RepresentatedOrRepresentativesCount>1</RepresentatedOrRepresentativesCount>
        <InvitedBy/>
        <CaseID>80318381</CaseID>
        <CaseJudicialPersonPresentationDS>
          <CaseJudicalPersonActive>
            <CaseID>80318381</CaseID>
            <JudicialPersonID>022683452@GOV.IL</JudicialPersonID>
            <JudicialPersonTypeID>1</JudicialPersonTypeID>
            <JudicialTypeID>1</JudicialTypeID>
            <IsChairman>false</IsChairman>
            <TreatmentStartDate>2023-06-06T15:10:16.007+03:00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266868939</CasePartyID>
        <PartyTypeID>2</PartyTypeID>
        <ActivityStatusID>1</ActivityStatusID>
        <PartyAliasID>21</PartyAliasID>
        <PartyAliasName>בא כוח נתבעים</PartyAliasName>
        <LegalEntityID>75029352</LegalEntityID>
        <CaseLegalEntityID>127920506</CaseLegalEntityID>
        <AuthenticationTypeID>4</AuthenticationTypeID>
        <AuthenticationTypeName>מ.ר.</AuthenticationTypeName>
        <LegalEntityNumber>73994</LegalEntityNumber>
        <IsMainPartyType>true</IsMainPartyType>
        <CaseDisplayIdentifier>13976-06-23</CaseDisplayIdentifier>
        <CaseTypeID>15</CaseTypeID>
        <CaseTypeName>תיק משפחה (תמ"ש)</CaseTypeName>
        <CaseName>אמר נ' אמר</CaseName>
        <FullAddress>הברוש 28 נווה ירק </FullAddress>
        <EmailAddress>eyal@eyalgeva.co.il</EmailAddress>
        <MotionID>0</MotionID>
        <CasePleaID>0</CasePleaID>
        <LinkedCaseID>0</LinkedCaseID>
        <PartyID>2</PartyID>
        <CasePartyCategoryID>2</CasePartyCategoryID>
        <LegalEntityAddressID>78029671</LegalEntityAddressID>
        <LegalEntityEmailAddressID>68062941</LegalEntityEmailAddressID>
        <PleaTypeID>4</PleaTypeID>
        <LawyerOfficeName>משרד עו"ד אייל גבע</LawyerOfficeName>
        <LawyerOfficeID>75029353</LawyerOfficeID>
        <GroupPartyAlias/>
        <IsConverted>false</IsConverted>
        <LegalEntityNameID>81142967</LegalEntityNameID>
        <RepresentatedNamesOfAssistant/>
        <LegalEntityTypeID>4</LegalEntityTypeID>
        <IsVerdictExists>false</IsVerdictExists>
        <IsAsirAzir>false</IsAsirAzir>
        <IsPublicationProhibited>false</IsPublicationProhibited>
        <PublicationProhibitedFullName>אייל גבע</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אביטל אמר</FullName>
        <FirstName>אביטל</FirstName>
        <LastName>אמר</LastName>
        <PartyPropertyName/>
        <AuthenticationTypeAndNumber>ת"ז 057865529</AuthenticationTypeAndNumber>
        <RepresentatedOrRepresentativesNames>דוד חורי</RepresentatedOrRepresentativesNames>
        <RepresentatedOrRepresentativesCount>1</RepresentatedOrRepresentativesCount>
        <InvitedBy/>
        <CaseID>80318381</CaseID>
        <CaseJudicialPersonPresentationDS>
          <CaseJudicalPersonActive>
            <CaseID>80318381</CaseID>
            <JudicialPersonID>022683452@GOV.IL</JudicialPersonID>
            <JudicialPersonTypeID>1</JudicialPersonTypeID>
            <JudicialTypeID>1</JudicialTypeID>
            <IsChairman>false</IsChairman>
            <TreatmentStartDate>2023-06-06T15:10:16.007+03:00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256662586</CasePartyID>
        <PartyTypeID>1</PartyTypeID>
        <ActivityStatusID>1</ActivityStatusID>
        <PartyAliasID>1</PartyAliasID>
        <PartyAliasName>תובע</PartyAliasName>
        <OrdinalNumber>1</OrdinalNumber>
        <LegalEntityID>71664838</LegalEntityID>
        <CaseLegalEntityID>124655121</CaseLegalEntityID>
        <AuthenticationTypeID>1</AuthenticationTypeID>
        <AuthenticationTypeName>ת"ז</AuthenticationTypeName>
        <LegalEntityNumber>057865529</LegalEntityNumber>
        <IsMainPartyType>true</IsMainPartyType>
        <CaseDisplayIdentifier>13976-06-23</CaseDisplayIdentifier>
        <CaseTypeID>15</CaseTypeID>
        <CaseTypeName>תיק משפחה (תמ"ש)</CaseTypeName>
        <CaseName>אמר נ' אמר</CaseName>
        <FullAddress>ויצמן 28 בת ים </FullAddress>
        <MotionID>0</MotionID>
        <CasePleaID>0</CasePleaID>
        <FatherName>עזרי</FatherName>
        <LinkedCaseID>0</LinkedCaseID>
        <PartyID>1</PartyID>
        <CasePartyCategoryID>2</CasePartyCategoryID>
        <LegalEntityAddressID>88009744</LegalEntityAddressID>
        <GrandfatherName/>
        <DrivingLicenseNumber>6053731</DrivingLicenseNumber>
        <PleaTypeID>4</PleaTypeID>
        <GroupPartyAlias>תובעים</GroupPartyAlias>
        <IsConverted>false</IsConverted>
        <LegalEntityRegisteredNameID>3369718</LegalEntityRegisteredNameID>
        <LegalEntityNameID>94978928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אביטל אמר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חורי</FullName>
        <FirstName>דוד</FirstName>
        <LastName>חורי</LastName>
        <PartyPropertyName/>
        <AuthenticationTypeAndNumber>מ.ר. 34637</AuthenticationTypeAndNumber>
        <RepresentatedOrRepresentativesNames>אביטל אמר</RepresentatedOrRepresentativesNames>
        <RepresentatedOrRepresentativesCount>1</RepresentatedOrRepresentativesCount>
        <InvitedBy/>
        <CaseID>80318381</CaseID>
        <CaseJudicialPersonPresentationDS>
          <CaseJudicalPersonActive>
            <CaseID>80318381</CaseID>
            <JudicialPersonID>022683452@GOV.IL</JudicialPersonID>
            <JudicialPersonTypeID>1</JudicialPersonTypeID>
            <JudicialTypeID>1</JudicialTypeID>
            <IsChairman>false</IsChairman>
            <TreatmentStartDate>2023-06-06T15:10:16.007+03:00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256662587</CasePartyID>
        <PartyTypeID>2</PartyTypeID>
        <ActivityStatusID>1</ActivityStatusID>
        <PartyAliasID>20</PartyAliasID>
        <PartyAliasName>בא כוח תובעים</PartyAliasName>
        <OrdinalNumber>1</OrdinalNumber>
        <LegalEntityID>407257</LegalEntityID>
        <CaseLegalEntityID>124655122</CaseLegalEntityID>
        <AuthenticationTypeID>4</AuthenticationTypeID>
        <AuthenticationTypeName>מ.ר.</AuthenticationTypeName>
        <LegalEntityNumber>34637</LegalEntityNumber>
        <IsMainPartyType>true</IsMainPartyType>
        <CaseDisplayIdentifier>13976-06-23</CaseDisplayIdentifier>
        <CaseTypeID>15</CaseTypeID>
        <CaseTypeName>תיק משפחה (תמ"ש)</CaseTypeName>
        <CaseName>אמר נ' אמר</CaseName>
        <FullAddress>יד חרוצים 12 תל אביב -יפו </FullAddress>
        <EmailAddress>d-hlaw@zahav.net.il</EmailAddress>
        <MotionID>0</MotionID>
        <CasePleaID>0</CasePleaID>
        <LinkedCaseID>0</LinkedCaseID>
        <PartyID>1</PartyID>
        <CasePartyCategoryID>2</CasePartyCategoryID>
        <LegalEntityAddressID>450239</LegalEntityAddressID>
        <LegalEntityEmailAddressID>67930356</LegalEntityEmailAddressID>
        <PleaTypeID>4</PleaTypeID>
        <LawyerOfficeName>משרד עו"ד: דוד חורי</LawyerOfficeName>
        <LawyerOfficeID>447901</LawyerOfficeID>
        <GroupPartyAlias/>
        <IsConverted>false</IsConverted>
        <LegalEntityNameID>28241</LegalEntityNameID>
        <RepresentatedNamesOfAssistant/>
        <LegalEntityTypeID>4</LegalEntityTypeID>
        <IsVerdictExists>false</IsVerdictExists>
        <IsAsirAzir>false</IsAsirAzir>
        <IsPublicationProhibited>false</IsPublicationProhibited>
        <PublicationProhibitedFullName>דוד חורי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מאיר אמר</FullName>
        <FirstName>מאיר</FirstName>
        <LastName>אמר</LastName>
        <PartyPropertyName/>
        <AuthenticationTypeAndNumber>ת"ז 055414882</AuthenticationTypeAndNumber>
        <RepresentatedOrRepresentativesNames>אייל גבע</RepresentatedOrRepresentativesNames>
        <RepresentatedOrRepresentativesCount>1</RepresentatedOrRepresentativesCount>
        <InvitedBy/>
        <CaseID>80318381</CaseID>
        <CaseJudicialPersonPresentationDS>
          <CaseJudicalPersonActive>
            <CaseID>80318381</CaseID>
            <JudicialPersonID>022683452@GOV.IL</JudicialPersonID>
            <JudicialPersonTypeID>1</JudicialPersonTypeID>
            <JudicialTypeID>1</JudicialTypeID>
            <IsChairman>false</IsChairman>
            <TreatmentStartDate>2023-06-06T15:10:16.007+03:00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256662588</CasePartyID>
        <PartyTypeID>1</PartyTypeID>
        <ActivityStatusID>1</ActivityStatusID>
        <PartyAliasID>2</PartyAliasID>
        <PartyAliasName>נתבע</PartyAliasName>
        <OrdinalNumber>1</OrdinalNumber>
        <LegalEntityID>46296643</LegalEntityID>
        <CaseLegalEntityID>124655123</CaseLegalEntityID>
        <AuthenticationTypeID>1</AuthenticationTypeID>
        <AuthenticationTypeName>ת"ז</AuthenticationTypeName>
        <LegalEntityNumber>055414882</LegalEntityNumber>
        <IsMainPartyType>true</IsMainPartyType>
        <CaseDisplayIdentifier>13976-06-23</CaseDisplayIdentifier>
        <CaseTypeID>15</CaseTypeID>
        <CaseTypeName>תיק משפחה (תמ"ש)</CaseTypeName>
        <CaseName>אמר נ' אמר</CaseName>
        <FullAddress>נגבה 8 בת ים </FullAddress>
        <MotionID>0</MotionID>
        <CasePleaID>0</CasePleaID>
        <FatherName>מרדכי</FatherName>
        <LinkedCaseID>0</LinkedCaseID>
        <PartyID>2</PartyID>
        <CasePartyCategoryID>2</CasePartyCategoryID>
        <LegalEntityAddressID>88009745</LegalEntityAddressID>
        <PleaTypeID>4</PleaTypeID>
        <GroupPartyAlias>נתבעים</GroupPartyAlias>
        <IsConverted>false</IsConverted>
        <LegalEntityRegisteredNameID>7898312</LegalEntityRegisteredNameID>
        <LegalEntityNameID>94978929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אמר</PublicationProhibitedFullName>
      </CaseParties>
    </CasePartiesSelectionDS>
    <DecisionName>פסק דין  שניתנה ע"י  שמואל בר יוסף</DecisionName>
    <CourtDisplayName>בית משפט לענייני משפחה בתל אביב -יפו</CourtDisplayName>
    <IsCaseJudgePanel>false</IsCaseJudgePanel>
    <DecisionSignatureDate>2024-05-19T09:29:09.9939577+03:00</DecisionSignatureDate>
    <OpenCaseDate>2023-06-06T14:00:00+03:00</OpenCaseDate>
    <CaseFeeSum>0.000</CaseFeeSum>
    <DecisionTypeID>2</DecisionTypeID>
    <DecisionSignatureUserName>שמואל בר יוסף</DecisionSignatureUserName>
    <DecisionSignatureDateHebrew>2024-05-19T09:29:09.9939577+03:00</DecisionSignatureDateHebrew>
    <DecisionWriterID>022683452@GOV.IL</DecisionWriterID>
    <CourtAddress>רח' ויצמן 1, תל אביב -יפו 64239</CourtAddress>
    <IsAutoTextInCaseExist>false</IsAutoTextInCaseExist>
    <DecisionSignatureRoleName>שופט</DecisionSignatureRoleName>
    <DecisionSignatureUserTitleName>שופט</DecisionSignatureUserTitleName>
    <CaseName>אמר נ' אמר</CaseName>
    <DecisionNumberInCase>15</DecisionNumberInCase>
  </dt_Decision>
  <dt_DecisionCase>
    <DecisionID>0</DecisionID>
    <CaseID>80318381</CaseID>
    <CaseJudicialPersonPresentationDS>
      <CaseJudicalPersonActive>
        <CaseID>80318381</CaseID>
        <JudicialPersonID>022683452@GOV.IL</JudicialPersonID>
        <JudicialPersonTypeID>1</JudicialPersonTypeID>
        <JudicialTypeID>1</JudicialTypeID>
        <IsChairman>false</IsChairman>
        <TreatmentStartDate>2023-06-06T15:10:16.007+03:00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אייל גבע</FullName>
        <FirstName>אייל</FirstName>
        <LastName>גבע</LastName>
        <PartyPropertyName/>
        <AuthenticationTypeAndNumber>מ.ר. 73994</AuthenticationTypeAndNumber>
        <RepresentatedOrRepresentativesNames>מאיר אמר</RepresentatedOrRepresentativesNames>
        <RepresentatedOrRepresentativesCount>1</RepresentatedOrRepresentativesCount>
        <InvitedBy/>
        <CaseID>80318381</CaseID>
        <CaseJudicialPersonPresentationDS>
          <CaseJudicalPersonActive>
            <CaseID>80318381</CaseID>
            <JudicialPersonID>022683452@GOV.IL</JudicialPersonID>
            <JudicialPersonTypeID>1</JudicialPersonTypeID>
            <JudicialTypeID>1</JudicialTypeID>
            <IsChairman>false</IsChairman>
            <TreatmentStartDate>2023-06-06T15:10:16.007+03:00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266868939</CasePartyID>
        <PartyTypeID>2</PartyTypeID>
        <ActivityStatusID>1</ActivityStatusID>
        <PartyAliasID>21</PartyAliasID>
        <PartyAliasName>בא כוח נתבעים</PartyAliasName>
        <LegalEntityID>75029352</LegalEntityID>
        <CaseLegalEntityID>127920506</CaseLegalEntityID>
        <AuthenticationTypeID>4</AuthenticationTypeID>
        <AuthenticationTypeName>מ.ר.</AuthenticationTypeName>
        <LegalEntityNumber>73994</LegalEntityNumber>
        <IsMainPartyType>true</IsMainPartyType>
        <CaseDisplayIdentifier>13976-06-23</CaseDisplayIdentifier>
        <CaseTypeID>15</CaseTypeID>
        <CaseTypeName>תיק משפחה (תמ"ש)</CaseTypeName>
        <CaseName>אמר נ' אמר</CaseName>
        <FullAddress>הברוש 28 נווה ירק </FullAddress>
        <EmailAddress>eyal@eyalgeva.co.il</EmailAddress>
        <MotionID>0</MotionID>
        <CasePleaID>0</CasePleaID>
        <LinkedCaseID>0</LinkedCaseID>
        <PartyID>2</PartyID>
        <CasePartyCategoryID>2</CasePartyCategoryID>
        <LegalEntityAddressID>78029671</LegalEntityAddressID>
        <LegalEntityEmailAddressID>68062941</LegalEntityEmailAddressID>
        <PleaTypeID>4</PleaTypeID>
        <LawyerOfficeName>משרד עו"ד אייל גבע</LawyerOfficeName>
        <LawyerOfficeID>75029353</LawyerOfficeID>
        <GroupPartyAlias/>
        <IsConverted>false</IsConverted>
        <LegalEntityNameID>81142967</LegalEntityNameID>
        <RepresentatedNamesOfAssistant/>
        <LegalEntityTypeID>4</LegalEntityTypeID>
        <IsVerdictExists>false</IsVerdictExists>
        <IsAsirAzir>false</IsAsirAzir>
        <IsPublicationProhibited>false</IsPublicationProhibited>
        <PublicationProhibitedFullName>אייל גבע</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אביטל אמר</FullName>
        <FirstName>אביטל</FirstName>
        <LastName>אמר</LastName>
        <PartyPropertyName/>
        <AuthenticationTypeAndNumber>ת"ז 057865529</AuthenticationTypeAndNumber>
        <RepresentatedOrRepresentativesNames>דוד חורי</RepresentatedOrRepresentativesNames>
        <RepresentatedOrRepresentativesCount>1</RepresentatedOrRepresentativesCount>
        <InvitedBy/>
        <CaseID>80318381</CaseID>
        <CaseJudicialPersonPresentationDS>
          <CaseJudicalPersonActive>
            <CaseID>80318381</CaseID>
            <JudicialPersonID>022683452@GOV.IL</JudicialPersonID>
            <JudicialPersonTypeID>1</JudicialPersonTypeID>
            <JudicialTypeID>1</JudicialTypeID>
            <IsChairman>false</IsChairman>
            <TreatmentStartDate>2023-06-06T15:10:16.007+03:00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256662586</CasePartyID>
        <PartyTypeID>1</PartyTypeID>
        <ActivityStatusID>1</ActivityStatusID>
        <PartyAliasID>1</PartyAliasID>
        <PartyAliasName>תובע</PartyAliasName>
        <OrdinalNumber>1</OrdinalNumber>
        <LegalEntityID>71664838</LegalEntityID>
        <CaseLegalEntityID>124655121</CaseLegalEntityID>
        <AuthenticationTypeID>1</AuthenticationTypeID>
        <AuthenticationTypeName>ת"ז</AuthenticationTypeName>
        <LegalEntityNumber>057865529</LegalEntityNumber>
        <IsMainPartyType>true</IsMainPartyType>
        <CaseDisplayIdentifier>13976-06-23</CaseDisplayIdentifier>
        <CaseTypeID>15</CaseTypeID>
        <CaseTypeName>תיק משפחה (תמ"ש)</CaseTypeName>
        <CaseName>אמר נ' אמר</CaseName>
        <FullAddress>ויצמן 28 בת ים </FullAddress>
        <MotionID>0</MotionID>
        <CasePleaID>0</CasePleaID>
        <FatherName>עזרי</FatherName>
        <LinkedCaseID>0</LinkedCaseID>
        <PartyID>1</PartyID>
        <CasePartyCategoryID>2</CasePartyCategoryID>
        <LegalEntityAddressID>88009744</LegalEntityAddressID>
        <GrandfatherName/>
        <DrivingLicenseNumber>6053731</DrivingLicenseNumber>
        <PleaTypeID>4</PleaTypeID>
        <GroupPartyAlias>תובעים</GroupPartyAlias>
        <IsConverted>false</IsConverted>
        <LegalEntityRegisteredNameID>3369718</LegalEntityRegisteredNameID>
        <LegalEntityNameID>94978928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אביטל אמר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חורי</FullName>
        <FirstName>דוד</FirstName>
        <LastName>חורי</LastName>
        <PartyPropertyName/>
        <AuthenticationTypeAndNumber>מ.ר. 34637</AuthenticationTypeAndNumber>
        <RepresentatedOrRepresentativesNames>אביטל אמר</RepresentatedOrRepresentativesNames>
        <RepresentatedOrRepresentativesCount>1</RepresentatedOrRepresentativesCount>
        <InvitedBy/>
        <CaseID>80318381</CaseID>
        <CaseJudicialPersonPresentationDS>
          <CaseJudicalPersonActive>
            <CaseID>80318381</CaseID>
            <JudicialPersonID>022683452@GOV.IL</JudicialPersonID>
            <JudicialPersonTypeID>1</JudicialPersonTypeID>
            <JudicialTypeID>1</JudicialTypeID>
            <IsChairman>false</IsChairman>
            <TreatmentStartDate>2023-06-06T15:10:16.007+03:00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256662587</CasePartyID>
        <PartyTypeID>2</PartyTypeID>
        <ActivityStatusID>1</ActivityStatusID>
        <PartyAliasID>20</PartyAliasID>
        <PartyAliasName>בא כוח תובעים</PartyAliasName>
        <OrdinalNumber>1</OrdinalNumber>
        <LegalEntityID>407257</LegalEntityID>
        <CaseLegalEntityID>124655122</CaseLegalEntityID>
        <AuthenticationTypeID>4</AuthenticationTypeID>
        <AuthenticationTypeName>מ.ר.</AuthenticationTypeName>
        <LegalEntityNumber>34637</LegalEntityNumber>
        <IsMainPartyType>true</IsMainPartyType>
        <CaseDisplayIdentifier>13976-06-23</CaseDisplayIdentifier>
        <CaseTypeID>15</CaseTypeID>
        <CaseTypeName>תיק משפחה (תמ"ש)</CaseTypeName>
        <CaseName>אמר נ' אמר</CaseName>
        <FullAddress>יד חרוצים 12 תל אביב -יפו </FullAddress>
        <EmailAddress>d-hlaw@zahav.net.il</EmailAddress>
        <MotionID>0</MotionID>
        <CasePleaID>0</CasePleaID>
        <LinkedCaseID>0</LinkedCaseID>
        <PartyID>1</PartyID>
        <CasePartyCategoryID>2</CasePartyCategoryID>
        <LegalEntityAddressID>450239</LegalEntityAddressID>
        <LegalEntityEmailAddressID>67930356</LegalEntityEmailAddressID>
        <PleaTypeID>4</PleaTypeID>
        <LawyerOfficeName>משרד עו"ד: דוד חורי</LawyerOfficeName>
        <LawyerOfficeID>447901</LawyerOfficeID>
        <GroupPartyAlias/>
        <IsConverted>false</IsConverted>
        <LegalEntityNameID>28241</LegalEntityNameID>
        <RepresentatedNamesOfAssistant/>
        <LegalEntityTypeID>4</LegalEntityTypeID>
        <IsVerdictExists>false</IsVerdictExists>
        <IsAsirAzir>false</IsAsirAzir>
        <IsPublicationProhibited>false</IsPublicationProhibited>
        <PublicationProhibitedFullName>דוד חורי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מאיר אמר</FullName>
        <FirstName>מאיר</FirstName>
        <LastName>אמר</LastName>
        <PartyPropertyName/>
        <AuthenticationTypeAndNumber>ת"ז 055414882</AuthenticationTypeAndNumber>
        <RepresentatedOrRepresentativesNames>אייל גבע</RepresentatedOrRepresentativesNames>
        <RepresentatedOrRepresentativesCount>1</RepresentatedOrRepresentativesCount>
        <InvitedBy/>
        <CaseID>80318381</CaseID>
        <CaseJudicialPersonPresentationDS>
          <CaseJudicalPersonActive>
            <CaseID>80318381</CaseID>
            <JudicialPersonID>022683452@GOV.IL</JudicialPersonID>
            <JudicialPersonTypeID>1</JudicialPersonTypeID>
            <JudicialTypeID>1</JudicialTypeID>
            <IsChairman>false</IsChairman>
            <TreatmentStartDate>2023-06-06T15:10:16.007+03:00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256662588</CasePartyID>
        <PartyTypeID>1</PartyTypeID>
        <ActivityStatusID>1</ActivityStatusID>
        <PartyAliasID>2</PartyAliasID>
        <PartyAliasName>נתבע</PartyAliasName>
        <OrdinalNumber>1</OrdinalNumber>
        <LegalEntityID>46296643</LegalEntityID>
        <CaseLegalEntityID>124655123</CaseLegalEntityID>
        <AuthenticationTypeID>1</AuthenticationTypeID>
        <AuthenticationTypeName>ת"ז</AuthenticationTypeName>
        <LegalEntityNumber>055414882</LegalEntityNumber>
        <IsMainPartyType>true</IsMainPartyType>
        <CaseDisplayIdentifier>13976-06-23</CaseDisplayIdentifier>
        <CaseTypeID>15</CaseTypeID>
        <CaseTypeName>תיק משפחה (תמ"ש)</CaseTypeName>
        <CaseName>אמר נ' אמר</CaseName>
        <FullAddress>נגבה 8 בת ים </FullAddress>
        <MotionID>0</MotionID>
        <CasePleaID>0</CasePleaID>
        <FatherName>מרדכי</FatherName>
        <LinkedCaseID>0</LinkedCaseID>
        <PartyID>2</PartyID>
        <CasePartyCategoryID>2</CasePartyCategoryID>
        <LegalEntityAddressID>88009745</LegalEntityAddressID>
        <PleaTypeID>4</PleaTypeID>
        <GroupPartyAlias>נתבעים</GroupPartyAlias>
        <IsConverted>false</IsConverted>
        <LegalEntityRegisteredNameID>7898312</LegalEntityRegisteredNameID>
        <LegalEntityNameID>94978929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אמר</PublicationProhibitedFullName>
      </CaseParties>
    </CasePartiesSelectionDS>
    <CaseName>אמר נ' אמר</CaseName>
    <CaseDisplayIdentifier>13976-06-23</CaseDisplayIdentifier>
    <CaseInterestID>10513</CaseInterestID>
    <CaseTypeShortName>תמ"ש</CaseTypeShortName>
  </dt_DecisionCase>
  <dt_DecisionJudgePanel>
    <JudgeID>022683452@GOV.IL</JudgeID>
    <DisplayName>שמואל בר יוסף</DisplayName>
    <RoleName>שופט</RoleName>
    <UserTitleName>שופט</UserTitleName>
  </dt_DecisionJudgePanel>
  <dt_LegalEntityDetails>
    <Fax>072-2303030</Fax>
    <Phone>072-2302828</Phone>
    <PartyID>2</PartyID>
    <PartyTypeID>2</PartyTypeID>
    <DecisionID>0</DecisionID>
    <StreetName>הברוש 28</StreetName>
    <ZipCode>4994500</ZipCode>
    <CityName>נווה ירק</CityName>
    <FullName>אייל גבע</FullName>
    <Email>eyal@eyalgeva.co.il</Email>
    <IsPublicationProhibited>false</IsPublicationProhibited>
  </dt_LegalEntityDetails>
  <dt_LegalEntityDetails>
    <PartyID>1</PartyID>
    <PartyTypeID>1</PartyTypeID>
    <DecisionID>0</DecisionID>
    <StreetName>ויצמן 28 </StreetName>
    <CityName>בת ים</CityName>
    <FullName>אביטל  אמר </FullName>
    <IsPublicationProhibited>false</IsPublicationProhibited>
  </dt_LegalEntityDetails>
  <dt_LegalEntityDetails>
    <Fax>072-3322224</Fax>
    <Phone>072-3322221</Phone>
    <PartyID>1</PartyID>
    <PartyTypeID>2</PartyTypeID>
    <DecisionID>0</DecisionID>
    <StreetName>יד חרוצים 12</StreetName>
    <ZipCode>67778</ZipCode>
    <CityName>תל אביב -יפו</CityName>
    <FullName>דוד חורי</FullName>
    <Email>d-hlaw@zahav.net.il</Email>
    <IsPublicationProhibited>false</IsPublicationProhibited>
  </dt_LegalEntityDetails>
  <dt_LegalEntityDetails>
    <PartyID>2</PartyID>
    <PartyTypeID>1</PartyTypeID>
    <DecisionID>0</DecisionID>
    <StreetName>נגבה 8</StreetName>
    <CityName>בת ים</CityName>
    <FullName>מאיר אמר</FullName>
    <IsPublicationProhibited>false</IsPublicationProhibited>
  </dt_LegalEntityDetails>
  <dt_CaseJudicalPersonActive>
    <CaseJudicalPerson>שופט שמואל בר יוסף</CaseJudicalPerson>
  </dt_CaseJudicalPersonActive>
  <dt_Sitting>
    <PreviousMeetingDate>2024-01-21T10:00:00+02:00</PreviousMeetingDate>
    <PreviousSittingTypeID>2</PreviousSittingTypeID>
    <PreviousMeetingDisplayName>שופט שמואל בר יוסף</PreviousMeetingDisplayName>
    <PreviousMeetingRoleName>שופט</PreviousMeetingRoleName>
    <PreviousMeetingUserTitleName>שופט</PreviousMeetingUserTitleName>
    <PreviousMeetingUserUPN>022683452@GOV.IL</PreviousMeetingUserUPN>
  </dt_Sitting>
</DecisionTemplateDS>
</file>

<file path=customXml/itemProps1.xml><?xml version="1.0" encoding="utf-8"?>
<ds:datastoreItem xmlns:ds="http://schemas.openxmlformats.org/officeDocument/2006/customXml" ds:itemID="{58FDD5C9-78FE-4DE2-9111-7EFE0392577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1938</Words>
  <Characters>9692</Characters>
  <Application>Microsoft Office Word</Application>
  <DocSecurity>0</DocSecurity>
  <Lines>80</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2024-05-23T07:11:00Z</cp:lastPrinted>
  <dcterms:created xsi:type="dcterms:W3CDTF">2024-06-04T08:06:00Z</dcterms:created>
  <dcterms:modified xsi:type="dcterms:W3CDTF">2024-06-04T08:06:00Z</dcterms:modified>
</cp:coreProperties>
</file>